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Parchment" type="tile"/>
    </v:background>
  </w:background>
  <w:body>
    <w:p w:rsidR="00F51A5C" w:rsidRPr="00B61369" w:rsidRDefault="00F51A5C" w:rsidP="00F51A5C">
      <w:pPr>
        <w:pStyle w:val="normal0"/>
        <w:widowControl w:val="0"/>
        <w:spacing w:after="200" w:line="276" w:lineRule="auto"/>
        <w:jc w:val="center"/>
        <w:rPr>
          <w:rFonts w:ascii="Arial" w:eastAsia="Calibri" w:hAnsi="Arial" w:cs="Arial"/>
          <w:color w:val="C00000"/>
        </w:rPr>
      </w:pPr>
      <w:r w:rsidRPr="00B61369">
        <w:rPr>
          <w:rFonts w:ascii="Arial" w:eastAsia="Calibri" w:hAnsi="Arial" w:cs="Arial"/>
          <w:b/>
          <w:color w:val="C00000"/>
        </w:rPr>
        <w:t>Pankreatitis</w:t>
      </w:r>
      <w:r w:rsidRPr="00B61369">
        <w:rPr>
          <w:rFonts w:ascii="Arial" w:eastAsia="Calibri" w:hAnsi="Arial" w:cs="Arial"/>
          <w:color w:val="C00000"/>
        </w:rPr>
        <w:t xml:space="preserve">   </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 xml:space="preserve">Kod </w:t>
      </w:r>
      <w:r w:rsidRPr="00622299">
        <w:rPr>
          <w:rFonts w:ascii="Arial" w:eastAsia="Calibri" w:hAnsi="Arial" w:cs="Arial"/>
          <w:b/>
        </w:rPr>
        <w:t xml:space="preserve">akutnog pankreatitisa </w:t>
      </w:r>
      <w:r w:rsidRPr="00622299">
        <w:rPr>
          <w:rFonts w:ascii="Arial" w:eastAsia="Calibri" w:hAnsi="Arial" w:cs="Arial"/>
        </w:rPr>
        <w:t>manipulacija ERCP-om je kontraindikovana osim u slučajevima kada je moguće interventnom procedurom terapijski intervenisati u smislu papilotomije i ekstrakcije kalkulusa.</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Uzroci</w:t>
      </w:r>
      <w:r w:rsidRPr="00622299">
        <w:rPr>
          <w:rFonts w:ascii="Arial" w:eastAsia="Calibri" w:hAnsi="Arial" w:cs="Arial"/>
          <w:b/>
        </w:rPr>
        <w:t xml:space="preserve"> hroničnog pankreatitisa </w:t>
      </w:r>
      <w:r w:rsidRPr="00622299">
        <w:rPr>
          <w:rFonts w:ascii="Arial" w:eastAsia="Calibri" w:hAnsi="Arial" w:cs="Arial"/>
        </w:rPr>
        <w:t>u 90% slučajeva su holelitijaza i abuzus alkohola. Ostali uzroci mogu biti traume,abdominalne operacije,hiperlipidemija,penetracija ulkusa,opstrukcija kamenom,virusna infekcija,parazitoze...</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 xml:space="preserve">Glavna uloga ERCP-a kod hroničnog pankreatitisa je u definisanju morfološkog stanja kanalikularnog sistema pankreasa,isključujući bilijarne litijaze,strikturu na bilijarnim putevima,disfunkcije papilarnog mišića ili neoplazme kao uzroka opstrukcije. </w:t>
      </w:r>
      <w:r>
        <w:rPr>
          <w:rFonts w:ascii="Arial" w:eastAsia="Calibri" w:hAnsi="Arial" w:cs="Arial"/>
        </w:rPr>
        <w:t xml:space="preserve">                    </w:t>
      </w:r>
      <w:r w:rsidRPr="00622299">
        <w:rPr>
          <w:rFonts w:ascii="Arial" w:eastAsia="Calibri" w:hAnsi="Arial" w:cs="Arial"/>
        </w:rPr>
        <w:t>Nalaz ERCP-a bitno usmerava i menja terapijski pristup. Hronična inflamacija pankreasa,što se morfoloških promena tiče,dovodi do dilatacije glavnog kanala,pojave cističnih proširenja na bočnim granama,u konturi kanala,kao i do pojave kalkulusa unutar lumena kanala ili do kalcifikacija u parenhimu pankreasa. Najčešće korišćena je Marsejsko-Kembridžska (Marseille-Cambridge)klasifikacija pri kojoj se prikazuje čitav duktalni sistem sa uniformnim punjenjem bočnih grana bez opacifikacije acinusa i bez morfoloških promena.</w:t>
      </w:r>
    </w:p>
    <w:p w:rsidR="00F51A5C" w:rsidRPr="00622299" w:rsidRDefault="00F51A5C" w:rsidP="00F51A5C">
      <w:pPr>
        <w:pStyle w:val="normal0"/>
        <w:widowControl w:val="0"/>
        <w:spacing w:after="200" w:line="276" w:lineRule="auto"/>
        <w:jc w:val="both"/>
        <w:rPr>
          <w:rFonts w:ascii="Arial" w:eastAsia="Calibri" w:hAnsi="Arial" w:cs="Arial"/>
        </w:rPr>
      </w:pPr>
      <w:r w:rsidRPr="00622299">
        <w:rPr>
          <w:rFonts w:ascii="Arial" w:eastAsia="Calibri" w:hAnsi="Arial" w:cs="Arial"/>
          <w:b/>
        </w:rPr>
        <w:t>*</w:t>
      </w:r>
      <w:r w:rsidRPr="00622299">
        <w:rPr>
          <w:rFonts w:ascii="Arial" w:eastAsia="Calibri" w:hAnsi="Arial" w:cs="Arial"/>
        </w:rPr>
        <w:t xml:space="preserve"> U početnij formi (1) hroničnog pankreatitisa su manje od tri izmenjene bočne  grane.</w:t>
      </w:r>
    </w:p>
    <w:p w:rsidR="00F51A5C" w:rsidRPr="00622299" w:rsidRDefault="00F51A5C" w:rsidP="00F51A5C">
      <w:pPr>
        <w:pStyle w:val="normal0"/>
        <w:widowControl w:val="0"/>
        <w:spacing w:after="200" w:line="276" w:lineRule="auto"/>
        <w:jc w:val="both"/>
        <w:rPr>
          <w:rFonts w:ascii="Arial" w:eastAsia="Calibri" w:hAnsi="Arial" w:cs="Arial"/>
        </w:rPr>
      </w:pPr>
      <w:r w:rsidRPr="00622299">
        <w:rPr>
          <w:rFonts w:ascii="Arial" w:eastAsia="Calibri" w:hAnsi="Arial" w:cs="Arial"/>
          <w:b/>
        </w:rPr>
        <w:t>*</w:t>
      </w:r>
      <w:r w:rsidRPr="00622299">
        <w:rPr>
          <w:rFonts w:ascii="Arial" w:eastAsia="Calibri" w:hAnsi="Arial" w:cs="Arial"/>
        </w:rPr>
        <w:t xml:space="preserve"> U blagom stepenu</w:t>
      </w:r>
      <w:r>
        <w:rPr>
          <w:rFonts w:ascii="Arial" w:eastAsia="Calibri" w:hAnsi="Arial" w:cs="Arial"/>
        </w:rPr>
        <w:t xml:space="preserve"> </w:t>
      </w:r>
      <w:r w:rsidRPr="00622299">
        <w:rPr>
          <w:rFonts w:ascii="Arial" w:eastAsia="Calibri" w:hAnsi="Arial" w:cs="Arial"/>
        </w:rPr>
        <w:t>(2) dolazi do vizuelizacije više od tri promenjene bočne grane.</w:t>
      </w:r>
    </w:p>
    <w:p w:rsidR="00F51A5C" w:rsidRPr="00622299" w:rsidRDefault="00F51A5C" w:rsidP="00F51A5C">
      <w:pPr>
        <w:pStyle w:val="normal0"/>
        <w:widowControl w:val="0"/>
        <w:spacing w:after="200" w:line="276" w:lineRule="auto"/>
        <w:jc w:val="both"/>
        <w:rPr>
          <w:rFonts w:ascii="Arial" w:eastAsia="Calibri" w:hAnsi="Arial" w:cs="Arial"/>
        </w:rPr>
      </w:pPr>
      <w:r w:rsidRPr="00622299">
        <w:rPr>
          <w:rFonts w:ascii="Arial" w:eastAsia="Calibri" w:hAnsi="Arial" w:cs="Arial"/>
          <w:b/>
        </w:rPr>
        <w:t xml:space="preserve">* </w:t>
      </w:r>
      <w:r w:rsidRPr="00622299">
        <w:rPr>
          <w:rFonts w:ascii="Arial" w:eastAsia="Calibri" w:hAnsi="Arial" w:cs="Arial"/>
        </w:rPr>
        <w:t>U srednje teškom stepenu</w:t>
      </w:r>
      <w:r>
        <w:rPr>
          <w:rFonts w:ascii="Arial" w:eastAsia="Calibri" w:hAnsi="Arial" w:cs="Arial"/>
        </w:rPr>
        <w:t xml:space="preserve"> </w:t>
      </w:r>
      <w:r w:rsidRPr="00622299">
        <w:rPr>
          <w:rFonts w:ascii="Arial" w:eastAsia="Calibri" w:hAnsi="Arial" w:cs="Arial"/>
        </w:rPr>
        <w:t>(3) postoje promene i glavnog kanala i bočnih grana.</w:t>
      </w:r>
    </w:p>
    <w:p w:rsidR="00F51A5C" w:rsidRPr="00622299" w:rsidRDefault="00F51A5C" w:rsidP="00F51A5C">
      <w:pPr>
        <w:pStyle w:val="normal0"/>
        <w:widowControl w:val="0"/>
        <w:spacing w:after="200" w:line="276" w:lineRule="auto"/>
        <w:jc w:val="both"/>
        <w:rPr>
          <w:rFonts w:ascii="Arial" w:eastAsia="Calibri" w:hAnsi="Arial" w:cs="Arial"/>
        </w:rPr>
      </w:pPr>
      <w:r w:rsidRPr="00622299">
        <w:rPr>
          <w:rFonts w:ascii="Arial" w:eastAsia="Calibri" w:hAnsi="Arial" w:cs="Arial"/>
          <w:b/>
        </w:rPr>
        <w:t>*</w:t>
      </w:r>
      <w:r w:rsidRPr="00622299">
        <w:rPr>
          <w:rFonts w:ascii="Arial" w:eastAsia="Calibri" w:hAnsi="Arial" w:cs="Arial"/>
        </w:rPr>
        <w:t xml:space="preserve"> Veoma izražene promene</w:t>
      </w:r>
      <w:r>
        <w:rPr>
          <w:rFonts w:ascii="Arial" w:eastAsia="Calibri" w:hAnsi="Arial" w:cs="Arial"/>
        </w:rPr>
        <w:t xml:space="preserve"> </w:t>
      </w:r>
      <w:r w:rsidRPr="00622299">
        <w:rPr>
          <w:rFonts w:ascii="Arial" w:eastAsia="Calibri" w:hAnsi="Arial" w:cs="Arial"/>
        </w:rPr>
        <w:t>(4) podrazumevaju dilataciju glavnog pankreasnog kanala koja može biti veoma markantna sa naizmeničnim suženjima i prestenotičnim dilatacijama.</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Ozbiljna komplikacija akutnih epizoda pankreatitisa je pojava pseudociste. U tom slučaju uloga ERCP-a je u preciziranju mesta, utvrđivanju da li je cista povezana sa kanalikularnim sistemom pankreasa i da li je moguće endoskopski intervenisati.</w:t>
      </w:r>
    </w:p>
    <w:p w:rsidR="00F51A5C" w:rsidRPr="00622299" w:rsidRDefault="00F51A5C" w:rsidP="00F51A5C">
      <w:pPr>
        <w:pStyle w:val="normal0"/>
        <w:widowControl w:val="0"/>
        <w:spacing w:after="200"/>
        <w:jc w:val="center"/>
        <w:rPr>
          <w:rFonts w:ascii="Arial" w:eastAsia="Calibri" w:hAnsi="Arial" w:cs="Arial"/>
        </w:rPr>
      </w:pPr>
    </w:p>
    <w:p w:rsidR="00F51A5C" w:rsidRDefault="00F51A5C" w:rsidP="00F51A5C">
      <w:pPr>
        <w:pStyle w:val="normal0"/>
        <w:widowControl w:val="0"/>
        <w:spacing w:after="200" w:line="276" w:lineRule="auto"/>
        <w:rPr>
          <w:rFonts w:ascii="Arial" w:eastAsia="Calibri" w:hAnsi="Arial" w:cs="Arial"/>
        </w:rPr>
      </w:pPr>
      <w:r>
        <w:rPr>
          <w:rFonts w:ascii="Arial" w:eastAsia="Calibri" w:hAnsi="Arial" w:cs="Arial"/>
          <w:noProof/>
        </w:rPr>
        <w:drawing>
          <wp:anchor distT="0" distB="0" distL="114300" distR="114300" simplePos="0" relativeHeight="251659264" behindDoc="1" locked="0" layoutInCell="1" allowOverlap="1">
            <wp:simplePos x="0" y="0"/>
            <wp:positionH relativeFrom="column">
              <wp:posOffset>-94615</wp:posOffset>
            </wp:positionH>
            <wp:positionV relativeFrom="paragraph">
              <wp:posOffset>2540</wp:posOffset>
            </wp:positionV>
            <wp:extent cx="1942465" cy="1783080"/>
            <wp:effectExtent l="171450" t="133350" r="362585" b="312420"/>
            <wp:wrapTight wrapText="bothSides">
              <wp:wrapPolygon edited="0">
                <wp:start x="2330" y="-1615"/>
                <wp:lineTo x="636" y="-1385"/>
                <wp:lineTo x="-1907" y="692"/>
                <wp:lineTo x="-1907" y="20538"/>
                <wp:lineTo x="-1059" y="24231"/>
                <wp:lineTo x="847" y="25385"/>
                <wp:lineTo x="1271" y="25385"/>
                <wp:lineTo x="22454" y="25385"/>
                <wp:lineTo x="22878" y="25385"/>
                <wp:lineTo x="24361" y="24462"/>
                <wp:lineTo x="24361" y="24231"/>
                <wp:lineTo x="24573" y="24231"/>
                <wp:lineTo x="25420" y="21231"/>
                <wp:lineTo x="25420" y="2077"/>
                <wp:lineTo x="25632" y="923"/>
                <wp:lineTo x="23090" y="-1385"/>
                <wp:lineTo x="21395" y="-1615"/>
                <wp:lineTo x="2330" y="-1615"/>
              </wp:wrapPolygon>
            </wp:wrapTight>
            <wp:docPr id="1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a:stretch>
                      <a:fillRect/>
                    </a:stretch>
                  </pic:blipFill>
                  <pic:spPr>
                    <a:xfrm>
                      <a:off x="0" y="0"/>
                      <a:ext cx="1942465" cy="178308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Arial" w:eastAsia="Calibri" w:hAnsi="Arial" w:cs="Arial"/>
          <w:noProof/>
        </w:rPr>
        <w:drawing>
          <wp:anchor distT="0" distB="0" distL="114300" distR="114300" simplePos="0" relativeHeight="251668480" behindDoc="1" locked="0" layoutInCell="1" allowOverlap="1">
            <wp:simplePos x="0" y="0"/>
            <wp:positionH relativeFrom="column">
              <wp:posOffset>2249805</wp:posOffset>
            </wp:positionH>
            <wp:positionV relativeFrom="paragraph">
              <wp:posOffset>4445</wp:posOffset>
            </wp:positionV>
            <wp:extent cx="2806700" cy="1779905"/>
            <wp:effectExtent l="171450" t="133350" r="355600" b="296545"/>
            <wp:wrapTight wrapText="bothSides">
              <wp:wrapPolygon edited="0">
                <wp:start x="1613" y="-1618"/>
                <wp:lineTo x="440" y="-1387"/>
                <wp:lineTo x="-1319" y="694"/>
                <wp:lineTo x="-1319" y="20575"/>
                <wp:lineTo x="-586" y="24274"/>
                <wp:lineTo x="586" y="25199"/>
                <wp:lineTo x="880" y="25199"/>
                <wp:lineTo x="22138" y="25199"/>
                <wp:lineTo x="22431" y="25199"/>
                <wp:lineTo x="23310" y="24505"/>
                <wp:lineTo x="23310" y="24274"/>
                <wp:lineTo x="23604" y="24274"/>
                <wp:lineTo x="24190" y="21500"/>
                <wp:lineTo x="24190" y="2081"/>
                <wp:lineTo x="24337" y="925"/>
                <wp:lineTo x="22577" y="-1387"/>
                <wp:lineTo x="21405" y="-1618"/>
                <wp:lineTo x="1613" y="-1618"/>
              </wp:wrapPolygon>
            </wp:wrapTight>
            <wp:docPr id="1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a:srcRect/>
                    <a:stretch>
                      <a:fillRect/>
                    </a:stretch>
                  </pic:blipFill>
                  <pic:spPr>
                    <a:xfrm>
                      <a:off x="0" y="0"/>
                      <a:ext cx="2806700" cy="1779905"/>
                    </a:xfrm>
                    <a:prstGeom prst="rect">
                      <a:avLst/>
                    </a:prstGeom>
                    <a:ln>
                      <a:noFill/>
                    </a:ln>
                    <a:effectLst>
                      <a:outerShdw blurRad="292100" dist="139700" dir="2700000" algn="tl" rotWithShape="0">
                        <a:srgbClr val="333333">
                          <a:alpha val="65000"/>
                        </a:srgbClr>
                      </a:outerShdw>
                    </a:effectLst>
                  </pic:spPr>
                </pic:pic>
              </a:graphicData>
            </a:graphic>
          </wp:anchor>
        </w:drawing>
      </w:r>
    </w:p>
    <w:p w:rsidR="00F51A5C" w:rsidRDefault="00F51A5C" w:rsidP="00F51A5C">
      <w:pPr>
        <w:pStyle w:val="normal0"/>
        <w:widowControl w:val="0"/>
        <w:spacing w:after="200" w:line="276" w:lineRule="auto"/>
        <w:rPr>
          <w:rFonts w:ascii="Arial" w:eastAsia="Calibri" w:hAnsi="Arial" w:cs="Arial"/>
        </w:rPr>
      </w:pPr>
    </w:p>
    <w:p w:rsidR="00F51A5C" w:rsidRPr="00622299" w:rsidRDefault="00F51A5C" w:rsidP="00F51A5C">
      <w:pPr>
        <w:pStyle w:val="normal0"/>
        <w:widowControl w:val="0"/>
        <w:spacing w:after="200" w:line="276" w:lineRule="auto"/>
        <w:rPr>
          <w:rFonts w:ascii="Arial" w:eastAsia="Calibri" w:hAnsi="Arial" w:cs="Arial"/>
        </w:rPr>
      </w:pPr>
    </w:p>
    <w:p w:rsidR="00F51A5C" w:rsidRDefault="00F51A5C" w:rsidP="00F51A5C">
      <w:pPr>
        <w:pStyle w:val="normal0"/>
        <w:widowControl w:val="0"/>
        <w:spacing w:after="200" w:line="276" w:lineRule="auto"/>
        <w:rPr>
          <w:rFonts w:ascii="Arial" w:eastAsia="Calibri" w:hAnsi="Arial" w:cs="Arial"/>
          <w:b/>
        </w:rPr>
      </w:pPr>
    </w:p>
    <w:p w:rsidR="00F51A5C" w:rsidRDefault="00F51A5C" w:rsidP="00F51A5C">
      <w:pPr>
        <w:pStyle w:val="normal0"/>
        <w:widowControl w:val="0"/>
        <w:spacing w:after="200" w:line="276" w:lineRule="auto"/>
        <w:rPr>
          <w:rFonts w:ascii="Arial" w:eastAsia="Calibri" w:hAnsi="Arial" w:cs="Arial"/>
          <w:b/>
        </w:rPr>
      </w:pPr>
    </w:p>
    <w:p w:rsidR="00F51A5C" w:rsidRPr="00B61369" w:rsidRDefault="00F51A5C" w:rsidP="00F51A5C">
      <w:pPr>
        <w:pStyle w:val="normal0"/>
        <w:widowControl w:val="0"/>
        <w:spacing w:after="200" w:line="276" w:lineRule="auto"/>
        <w:jc w:val="center"/>
        <w:rPr>
          <w:rFonts w:ascii="Arial" w:eastAsia="Calibri" w:hAnsi="Arial" w:cs="Arial"/>
          <w:color w:val="C00000"/>
        </w:rPr>
      </w:pPr>
      <w:r w:rsidRPr="00B61369">
        <w:rPr>
          <w:rFonts w:ascii="Arial" w:eastAsia="Calibri" w:hAnsi="Arial" w:cs="Arial"/>
          <w:b/>
          <w:color w:val="C00000"/>
        </w:rPr>
        <w:lastRenderedPageBreak/>
        <w:t>Promena ampularne regije</w:t>
      </w:r>
    </w:p>
    <w:p w:rsidR="00F51A5C" w:rsidRDefault="00F51A5C" w:rsidP="00F51A5C">
      <w:pPr>
        <w:pStyle w:val="normal0"/>
        <w:widowControl w:val="0"/>
        <w:spacing w:after="200" w:line="276" w:lineRule="auto"/>
        <w:jc w:val="both"/>
        <w:rPr>
          <w:rFonts w:ascii="Arial" w:eastAsia="Calibri" w:hAnsi="Arial" w:cs="Arial"/>
        </w:rPr>
      </w:pPr>
    </w:p>
    <w:p w:rsidR="00F51A5C"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Vaterova ampula je smeštena u descedentnom duodenumu. Endoskopija duodenuma duodenoskopom ,zbog bočne optike, omogućava laku vizuelizaciju papile, koja se uočava na medijalnom zidu descendentnog duodenuma kao ružičasto izbočenje na distalnom kraju longitudinalnog nabora duodenalne mukoze.</w:t>
      </w:r>
      <w:r>
        <w:rPr>
          <w:rFonts w:ascii="Arial" w:eastAsia="Calibri" w:hAnsi="Arial" w:cs="Arial"/>
        </w:rPr>
        <w:t xml:space="preserve"> Iznad se lako uoči mala papila</w:t>
      </w:r>
      <w:r w:rsidRPr="00622299">
        <w:rPr>
          <w:rFonts w:ascii="Arial" w:eastAsia="Calibri" w:hAnsi="Arial" w:cs="Arial"/>
        </w:rPr>
        <w:t>,</w:t>
      </w:r>
      <w:r>
        <w:rPr>
          <w:rFonts w:ascii="Arial" w:eastAsia="Calibri" w:hAnsi="Arial" w:cs="Arial"/>
        </w:rPr>
        <w:t xml:space="preserve"> </w:t>
      </w:r>
      <w:r w:rsidRPr="00622299">
        <w:rPr>
          <w:rFonts w:ascii="Arial" w:eastAsia="Calibri" w:hAnsi="Arial" w:cs="Arial"/>
        </w:rPr>
        <w:t>kroz koju se uliva Sanatorijev kanal pankreasa. Skoro jedna trećina oboljenja Vaterove ampule klinički se manifestuje opstruktivnim ikterusom. Kod pa</w:t>
      </w:r>
      <w:r>
        <w:rPr>
          <w:rFonts w:ascii="Arial" w:eastAsia="Calibri" w:hAnsi="Arial" w:cs="Arial"/>
        </w:rPr>
        <w:t>cijenata sa ampularnim tumorima</w:t>
      </w:r>
      <w:r w:rsidRPr="00622299">
        <w:rPr>
          <w:rFonts w:ascii="Arial" w:eastAsia="Calibri" w:hAnsi="Arial" w:cs="Arial"/>
        </w:rPr>
        <w:t>,</w:t>
      </w:r>
      <w:r>
        <w:rPr>
          <w:rFonts w:ascii="Arial" w:eastAsia="Calibri" w:hAnsi="Arial" w:cs="Arial"/>
        </w:rPr>
        <w:t xml:space="preserve"> </w:t>
      </w:r>
      <w:r w:rsidRPr="00622299">
        <w:rPr>
          <w:rFonts w:ascii="Arial" w:eastAsia="Calibri" w:hAnsi="Arial" w:cs="Arial"/>
        </w:rPr>
        <w:t>impakcijom kalkulusa,</w:t>
      </w:r>
      <w:r>
        <w:rPr>
          <w:rFonts w:ascii="Arial" w:eastAsia="Calibri" w:hAnsi="Arial" w:cs="Arial"/>
        </w:rPr>
        <w:t xml:space="preserve"> </w:t>
      </w:r>
      <w:r w:rsidRPr="00622299">
        <w:rPr>
          <w:rFonts w:ascii="Arial" w:eastAsia="Calibri" w:hAnsi="Arial" w:cs="Arial"/>
        </w:rPr>
        <w:t>papilarnom stenozom ili holedohokelom postoji progresivna žutica sa bilijarnim kolikama. U slučaju periampularnog karcinoma najčešće se manifestuje gubitkom u težini,</w:t>
      </w:r>
      <w:r>
        <w:rPr>
          <w:rFonts w:ascii="Arial" w:eastAsia="Calibri" w:hAnsi="Arial" w:cs="Arial"/>
        </w:rPr>
        <w:t xml:space="preserve"> </w:t>
      </w:r>
      <w:r w:rsidRPr="00622299">
        <w:rPr>
          <w:rFonts w:ascii="Arial" w:eastAsia="Calibri" w:hAnsi="Arial" w:cs="Arial"/>
        </w:rPr>
        <w:t>pruritisom,</w:t>
      </w:r>
      <w:r>
        <w:rPr>
          <w:rFonts w:ascii="Arial" w:eastAsia="Calibri" w:hAnsi="Arial" w:cs="Arial"/>
        </w:rPr>
        <w:t xml:space="preserve"> </w:t>
      </w:r>
      <w:r w:rsidRPr="00622299">
        <w:rPr>
          <w:rFonts w:ascii="Arial" w:eastAsia="Calibri" w:hAnsi="Arial" w:cs="Arial"/>
        </w:rPr>
        <w:t>sholičnom stolicom i hepatomegalijom.</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b/>
        </w:rPr>
        <w:t xml:space="preserve">         </w:t>
      </w:r>
      <w:r w:rsidRPr="00622299">
        <w:rPr>
          <w:rFonts w:ascii="Arial" w:eastAsia="Calibri" w:hAnsi="Arial" w:cs="Arial"/>
          <w:b/>
        </w:rPr>
        <w:t xml:space="preserve">Divertikulitis </w:t>
      </w:r>
      <w:r w:rsidRPr="00622299">
        <w:rPr>
          <w:rFonts w:ascii="Arial" w:eastAsia="Calibri" w:hAnsi="Arial" w:cs="Arial"/>
        </w:rPr>
        <w:t>može biti uzrok pankreatitisa ili opstruktivnog ikterusa. Kod ovih pacijenata je veći rizik za nastajanje primarne holedoholitijaze zbog poremećaja mortaliteta papile Vateri.</w:t>
      </w:r>
    </w:p>
    <w:p w:rsidR="00F51A5C" w:rsidRDefault="00F51A5C" w:rsidP="00F51A5C">
      <w:pPr>
        <w:pStyle w:val="normal0"/>
        <w:widowControl w:val="0"/>
        <w:spacing w:after="200" w:line="276" w:lineRule="auto"/>
        <w:jc w:val="both"/>
        <w:rPr>
          <w:rFonts w:ascii="Arial" w:eastAsia="Calibri" w:hAnsi="Arial" w:cs="Arial"/>
        </w:rPr>
      </w:pPr>
      <w:r>
        <w:rPr>
          <w:rFonts w:ascii="Arial" w:eastAsia="Calibri" w:hAnsi="Arial" w:cs="Arial"/>
          <w:b/>
        </w:rPr>
        <w:t xml:space="preserve">        </w:t>
      </w:r>
      <w:r w:rsidRPr="00622299">
        <w:rPr>
          <w:rFonts w:ascii="Arial" w:eastAsia="Calibri" w:hAnsi="Arial" w:cs="Arial"/>
          <w:b/>
        </w:rPr>
        <w:t>Papilitis</w:t>
      </w:r>
      <w:r>
        <w:rPr>
          <w:rFonts w:ascii="Arial" w:eastAsia="Calibri" w:hAnsi="Arial" w:cs="Arial"/>
          <w:b/>
        </w:rPr>
        <w:t xml:space="preserve"> </w:t>
      </w:r>
      <w:r w:rsidRPr="00622299">
        <w:rPr>
          <w:rFonts w:ascii="Arial" w:eastAsia="Calibri" w:hAnsi="Arial" w:cs="Arial"/>
        </w:rPr>
        <w:t>predstavlja inflamaciju papile kao posledicu oboljenja distalnog holedohusa,</w:t>
      </w:r>
      <w:r>
        <w:rPr>
          <w:rFonts w:ascii="Arial" w:eastAsia="Calibri" w:hAnsi="Arial" w:cs="Arial"/>
        </w:rPr>
        <w:t xml:space="preserve"> </w:t>
      </w:r>
      <w:r w:rsidRPr="00622299">
        <w:rPr>
          <w:rFonts w:ascii="Arial" w:eastAsia="Calibri" w:hAnsi="Arial" w:cs="Arial"/>
        </w:rPr>
        <w:t>pankreasa ili duodenuma. Glavni problem kod papilitisa je nastajanje opstruktivnih simptoma i diferencijalno-dijagnostička mogućnost tumora papile. Moguće su biopsij</w:t>
      </w:r>
      <w:r>
        <w:rPr>
          <w:rFonts w:ascii="Arial" w:eastAsia="Calibri" w:hAnsi="Arial" w:cs="Arial"/>
        </w:rPr>
        <w:t>e, direktno forcepsom ili braš-</w:t>
      </w:r>
      <w:r w:rsidRPr="00622299">
        <w:rPr>
          <w:rFonts w:ascii="Arial" w:eastAsia="Calibri" w:hAnsi="Arial" w:cs="Arial"/>
        </w:rPr>
        <w:t xml:space="preserve">citologija, naručito nakon urađene </w:t>
      </w:r>
      <w:r w:rsidRPr="00622299">
        <w:rPr>
          <w:rFonts w:ascii="Arial" w:eastAsia="Calibri" w:hAnsi="Arial" w:cs="Arial"/>
          <w:b/>
        </w:rPr>
        <w:t>endoskopske papilotomije</w:t>
      </w:r>
      <w:r w:rsidRPr="00622299">
        <w:rPr>
          <w:rFonts w:ascii="Arial" w:eastAsia="Calibri" w:hAnsi="Arial" w:cs="Arial"/>
        </w:rPr>
        <w:t>.</w:t>
      </w:r>
    </w:p>
    <w:p w:rsidR="00F51A5C" w:rsidRDefault="00F51A5C" w:rsidP="00F51A5C">
      <w:pPr>
        <w:pStyle w:val="normal0"/>
        <w:widowControl w:val="0"/>
        <w:spacing w:after="200" w:line="276" w:lineRule="auto"/>
        <w:jc w:val="both"/>
        <w:rPr>
          <w:rFonts w:ascii="Arial" w:eastAsia="Calibri" w:hAnsi="Arial" w:cs="Arial"/>
        </w:rPr>
      </w:pP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noProof/>
        </w:rPr>
        <w:drawing>
          <wp:anchor distT="0" distB="0" distL="114300" distR="114300" simplePos="0" relativeHeight="251660288" behindDoc="1" locked="0" layoutInCell="1" allowOverlap="1">
            <wp:simplePos x="0" y="0"/>
            <wp:positionH relativeFrom="column">
              <wp:posOffset>1005205</wp:posOffset>
            </wp:positionH>
            <wp:positionV relativeFrom="paragraph">
              <wp:posOffset>140335</wp:posOffset>
            </wp:positionV>
            <wp:extent cx="3807460" cy="2542540"/>
            <wp:effectExtent l="19050" t="0" r="2540" b="0"/>
            <wp:wrapTight wrapText="bothSides">
              <wp:wrapPolygon edited="0">
                <wp:start x="-108" y="0"/>
                <wp:lineTo x="-108" y="21363"/>
                <wp:lineTo x="21614" y="21363"/>
                <wp:lineTo x="21614" y="0"/>
                <wp:lineTo x="-108" y="0"/>
              </wp:wrapPolygon>
            </wp:wrapTight>
            <wp:docPr id="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3807460" cy="2542540"/>
                    </a:xfrm>
                    <a:prstGeom prst="rect">
                      <a:avLst/>
                    </a:prstGeom>
                    <a:ln/>
                  </pic:spPr>
                </pic:pic>
              </a:graphicData>
            </a:graphic>
          </wp:anchor>
        </w:drawing>
      </w:r>
    </w:p>
    <w:p w:rsidR="00F51A5C" w:rsidRPr="00622299" w:rsidRDefault="00F51A5C" w:rsidP="00F51A5C">
      <w:pPr>
        <w:pStyle w:val="normal0"/>
        <w:widowControl w:val="0"/>
        <w:spacing w:after="200"/>
        <w:rPr>
          <w:rFonts w:ascii="Arial" w:eastAsia="Calibri" w:hAnsi="Arial" w:cs="Arial"/>
        </w:rPr>
      </w:pPr>
    </w:p>
    <w:p w:rsidR="00F51A5C" w:rsidRPr="00622299" w:rsidRDefault="00F51A5C" w:rsidP="00F51A5C">
      <w:pPr>
        <w:pStyle w:val="normal0"/>
        <w:widowControl w:val="0"/>
        <w:spacing w:after="200"/>
        <w:rPr>
          <w:rFonts w:ascii="Arial" w:eastAsia="Calibri" w:hAnsi="Arial" w:cs="Arial"/>
        </w:rPr>
      </w:pPr>
    </w:p>
    <w:p w:rsidR="00F51A5C" w:rsidRDefault="00F51A5C" w:rsidP="00F51A5C">
      <w:pPr>
        <w:pStyle w:val="normal0"/>
        <w:widowControl w:val="0"/>
        <w:spacing w:after="200"/>
        <w:rPr>
          <w:rFonts w:ascii="Arial" w:eastAsia="Calibri" w:hAnsi="Arial" w:cs="Arial"/>
          <w:b/>
        </w:rPr>
      </w:pPr>
    </w:p>
    <w:p w:rsidR="00F51A5C" w:rsidRDefault="00F51A5C" w:rsidP="00F51A5C">
      <w:pPr>
        <w:pStyle w:val="normal0"/>
        <w:widowControl w:val="0"/>
        <w:spacing w:after="200"/>
        <w:rPr>
          <w:rFonts w:ascii="Arial" w:eastAsia="Calibri" w:hAnsi="Arial" w:cs="Arial"/>
          <w:b/>
        </w:rPr>
      </w:pPr>
    </w:p>
    <w:p w:rsidR="00F51A5C" w:rsidRDefault="00F51A5C" w:rsidP="00F51A5C">
      <w:pPr>
        <w:pStyle w:val="normal0"/>
        <w:widowControl w:val="0"/>
        <w:spacing w:after="200"/>
        <w:rPr>
          <w:rFonts w:ascii="Arial" w:eastAsia="Calibri" w:hAnsi="Arial" w:cs="Arial"/>
          <w:b/>
        </w:rPr>
      </w:pPr>
    </w:p>
    <w:p w:rsidR="00F51A5C" w:rsidRDefault="00F51A5C" w:rsidP="00F51A5C">
      <w:pPr>
        <w:pStyle w:val="normal0"/>
        <w:widowControl w:val="0"/>
        <w:spacing w:after="200"/>
        <w:rPr>
          <w:rFonts w:ascii="Arial" w:eastAsia="Calibri" w:hAnsi="Arial" w:cs="Arial"/>
          <w:b/>
        </w:rPr>
      </w:pPr>
    </w:p>
    <w:p w:rsidR="00F51A5C" w:rsidRDefault="00F51A5C" w:rsidP="00F51A5C">
      <w:pPr>
        <w:pStyle w:val="normal0"/>
        <w:widowControl w:val="0"/>
        <w:spacing w:after="200"/>
        <w:rPr>
          <w:rFonts w:ascii="Arial" w:eastAsia="Calibri" w:hAnsi="Arial" w:cs="Arial"/>
          <w:b/>
        </w:rPr>
      </w:pPr>
    </w:p>
    <w:p w:rsidR="00F51A5C" w:rsidRDefault="00F51A5C" w:rsidP="00F51A5C">
      <w:pPr>
        <w:pStyle w:val="normal0"/>
        <w:widowControl w:val="0"/>
        <w:spacing w:after="200"/>
        <w:jc w:val="both"/>
        <w:rPr>
          <w:rFonts w:ascii="Arial" w:eastAsia="Calibri" w:hAnsi="Arial" w:cs="Arial"/>
          <w:b/>
        </w:rPr>
      </w:pPr>
    </w:p>
    <w:p w:rsidR="00F51A5C" w:rsidRDefault="00F51A5C" w:rsidP="00F51A5C">
      <w:pPr>
        <w:pStyle w:val="normal0"/>
        <w:widowControl w:val="0"/>
        <w:spacing w:after="200"/>
        <w:jc w:val="both"/>
        <w:rPr>
          <w:rFonts w:ascii="Arial" w:eastAsia="Calibri" w:hAnsi="Arial" w:cs="Arial"/>
          <w:b/>
        </w:rPr>
      </w:pPr>
    </w:p>
    <w:p w:rsidR="00F51A5C" w:rsidRDefault="00F51A5C" w:rsidP="00F51A5C">
      <w:pPr>
        <w:pStyle w:val="normal0"/>
        <w:widowControl w:val="0"/>
        <w:spacing w:after="200"/>
        <w:jc w:val="both"/>
        <w:rPr>
          <w:rFonts w:ascii="Arial" w:eastAsia="Calibri" w:hAnsi="Arial" w:cs="Arial"/>
          <w:b/>
        </w:rPr>
      </w:pPr>
    </w:p>
    <w:p w:rsidR="00F51A5C" w:rsidRDefault="00F51A5C" w:rsidP="00F51A5C">
      <w:pPr>
        <w:pStyle w:val="normal0"/>
        <w:widowControl w:val="0"/>
        <w:spacing w:after="200"/>
        <w:jc w:val="both"/>
        <w:rPr>
          <w:rFonts w:ascii="Arial" w:eastAsia="Calibri" w:hAnsi="Arial" w:cs="Arial"/>
          <w:b/>
        </w:rPr>
      </w:pPr>
    </w:p>
    <w:p w:rsidR="00F51A5C" w:rsidRDefault="00F51A5C" w:rsidP="00F51A5C">
      <w:pPr>
        <w:pStyle w:val="normal0"/>
        <w:widowControl w:val="0"/>
        <w:spacing w:after="200" w:line="276" w:lineRule="auto"/>
        <w:jc w:val="both"/>
        <w:rPr>
          <w:rFonts w:ascii="Arial" w:eastAsia="Calibri" w:hAnsi="Arial" w:cs="Arial"/>
        </w:rPr>
      </w:pPr>
      <w:r>
        <w:rPr>
          <w:rFonts w:ascii="Arial" w:eastAsia="Calibri" w:hAnsi="Arial" w:cs="Arial"/>
          <w:b/>
        </w:rPr>
        <w:lastRenderedPageBreak/>
        <w:t xml:space="preserve">         </w:t>
      </w:r>
      <w:r w:rsidRPr="00622299">
        <w:rPr>
          <w:rFonts w:ascii="Arial" w:eastAsia="Calibri" w:hAnsi="Arial" w:cs="Arial"/>
          <w:b/>
        </w:rPr>
        <w:t xml:space="preserve">Tumori  </w:t>
      </w:r>
      <w:r w:rsidRPr="00622299">
        <w:rPr>
          <w:rFonts w:ascii="Arial" w:eastAsia="Calibri" w:hAnsi="Arial" w:cs="Arial"/>
        </w:rPr>
        <w:t>mogu biti benigni (adenomi-tubularni i   vilozni,hemangiomi,neurofibromi..) i maligni kada postoji nepravilan izgled papile,trošan pri dodiru i biopsiranju i krvarenje na dodir. Maligni tumori mogu biti primarni i metastatski. Primarni mogu da započnu rast u samoj papili,ali  i u pankreasu,holedohusu ili okolnoj sluznici duodenuma. Metastatski su najčešće poreklom od karcinoma dojke,bubrega i melanoma.</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noProof/>
        </w:rPr>
        <w:drawing>
          <wp:anchor distT="0" distB="0" distL="114300" distR="114300" simplePos="0" relativeHeight="251662336" behindDoc="1" locked="0" layoutInCell="1" allowOverlap="1">
            <wp:simplePos x="0" y="0"/>
            <wp:positionH relativeFrom="column">
              <wp:posOffset>3410585</wp:posOffset>
            </wp:positionH>
            <wp:positionV relativeFrom="paragraph">
              <wp:posOffset>226060</wp:posOffset>
            </wp:positionV>
            <wp:extent cx="2811780" cy="2543175"/>
            <wp:effectExtent l="19050" t="0" r="7620" b="0"/>
            <wp:wrapTight wrapText="bothSides">
              <wp:wrapPolygon edited="0">
                <wp:start x="-146" y="0"/>
                <wp:lineTo x="-146" y="21519"/>
                <wp:lineTo x="21659" y="21519"/>
                <wp:lineTo x="21659" y="0"/>
                <wp:lineTo x="-146" y="0"/>
              </wp:wrapPolygon>
            </wp:wrapTight>
            <wp:docPr id="2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2811780" cy="2543175"/>
                    </a:xfrm>
                    <a:prstGeom prst="rect">
                      <a:avLst/>
                    </a:prstGeom>
                    <a:ln/>
                  </pic:spPr>
                </pic:pic>
              </a:graphicData>
            </a:graphic>
          </wp:anchor>
        </w:drawing>
      </w:r>
      <w:r>
        <w:rPr>
          <w:rFonts w:ascii="Arial" w:eastAsia="Calibri" w:hAnsi="Arial" w:cs="Arial"/>
          <w:noProof/>
        </w:rPr>
        <w:drawing>
          <wp:anchor distT="0" distB="0" distL="114300" distR="114300" simplePos="0" relativeHeight="251661312" behindDoc="1" locked="0" layoutInCell="1" allowOverlap="1">
            <wp:simplePos x="0" y="0"/>
            <wp:positionH relativeFrom="column">
              <wp:posOffset>-113665</wp:posOffset>
            </wp:positionH>
            <wp:positionV relativeFrom="paragraph">
              <wp:posOffset>226060</wp:posOffset>
            </wp:positionV>
            <wp:extent cx="3350260" cy="2493645"/>
            <wp:effectExtent l="19050" t="0" r="2540" b="0"/>
            <wp:wrapTight wrapText="bothSides">
              <wp:wrapPolygon edited="0">
                <wp:start x="-123" y="0"/>
                <wp:lineTo x="-123" y="21451"/>
                <wp:lineTo x="21616" y="21451"/>
                <wp:lineTo x="21616" y="0"/>
                <wp:lineTo x="-123" y="0"/>
              </wp:wrapPolygon>
            </wp:wrapTight>
            <wp:docPr id="2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2"/>
                    <a:srcRect/>
                    <a:stretch>
                      <a:fillRect/>
                    </a:stretch>
                  </pic:blipFill>
                  <pic:spPr>
                    <a:xfrm>
                      <a:off x="0" y="0"/>
                      <a:ext cx="3350260" cy="2493645"/>
                    </a:xfrm>
                    <a:prstGeom prst="rect">
                      <a:avLst/>
                    </a:prstGeom>
                    <a:ln/>
                  </pic:spPr>
                </pic:pic>
              </a:graphicData>
            </a:graphic>
          </wp:anchor>
        </w:drawing>
      </w:r>
    </w:p>
    <w:p w:rsidR="00F51A5C" w:rsidRPr="00622299" w:rsidRDefault="00F51A5C" w:rsidP="00F51A5C">
      <w:pPr>
        <w:pStyle w:val="normal0"/>
        <w:widowControl w:val="0"/>
        <w:spacing w:after="200"/>
        <w:rPr>
          <w:rFonts w:ascii="Arial" w:eastAsia="Calibri" w:hAnsi="Arial" w:cs="Arial"/>
        </w:rPr>
      </w:pPr>
      <w:r w:rsidRPr="00622299">
        <w:rPr>
          <w:rFonts w:ascii="Arial" w:eastAsia="Calibri" w:hAnsi="Arial" w:cs="Arial"/>
        </w:rPr>
        <w:t>Adenokarcinom papile Vateri</w:t>
      </w:r>
      <w:r w:rsidRPr="00D86C6A">
        <w:rPr>
          <w:rFonts w:ascii="Arial" w:eastAsia="Calibri" w:hAnsi="Arial" w:cs="Arial"/>
        </w:rPr>
        <w:t xml:space="preserve"> </w:t>
      </w:r>
      <w:r>
        <w:rPr>
          <w:rFonts w:ascii="Arial" w:eastAsia="Calibri" w:hAnsi="Arial" w:cs="Arial"/>
        </w:rPr>
        <w:t xml:space="preserve">                                               </w:t>
      </w:r>
      <w:r w:rsidRPr="00622299">
        <w:rPr>
          <w:rFonts w:ascii="Arial" w:eastAsia="Calibri" w:hAnsi="Arial" w:cs="Arial"/>
        </w:rPr>
        <w:t>Adenokarcinom papile Vateri</w:t>
      </w:r>
    </w:p>
    <w:p w:rsidR="00F51A5C" w:rsidRPr="00622299" w:rsidRDefault="00F51A5C" w:rsidP="00F51A5C">
      <w:pPr>
        <w:pStyle w:val="normal0"/>
        <w:widowControl w:val="0"/>
        <w:spacing w:after="200"/>
        <w:rPr>
          <w:rFonts w:ascii="Arial" w:eastAsia="Calibri" w:hAnsi="Arial" w:cs="Arial"/>
        </w:rPr>
      </w:pPr>
      <w:r>
        <w:rPr>
          <w:rFonts w:ascii="Arial" w:eastAsia="Calibri" w:hAnsi="Arial" w:cs="Arial"/>
          <w:noProof/>
        </w:rPr>
        <w:drawing>
          <wp:anchor distT="0" distB="0" distL="114300" distR="114300" simplePos="0" relativeHeight="251663360" behindDoc="1" locked="0" layoutInCell="1" allowOverlap="1">
            <wp:simplePos x="0" y="0"/>
            <wp:positionH relativeFrom="column">
              <wp:posOffset>1177290</wp:posOffset>
            </wp:positionH>
            <wp:positionV relativeFrom="paragraph">
              <wp:posOffset>131445</wp:posOffset>
            </wp:positionV>
            <wp:extent cx="3381375" cy="2505075"/>
            <wp:effectExtent l="19050" t="0" r="9525" b="0"/>
            <wp:wrapTight wrapText="bothSides">
              <wp:wrapPolygon edited="0">
                <wp:start x="-122" y="0"/>
                <wp:lineTo x="-122" y="21518"/>
                <wp:lineTo x="21661" y="21518"/>
                <wp:lineTo x="21661" y="0"/>
                <wp:lineTo x="-122" y="0"/>
              </wp:wrapPolygon>
            </wp:wrapTight>
            <wp:docPr id="2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3381375" cy="2505075"/>
                    </a:xfrm>
                    <a:prstGeom prst="rect">
                      <a:avLst/>
                    </a:prstGeom>
                    <a:ln/>
                  </pic:spPr>
                </pic:pic>
              </a:graphicData>
            </a:graphic>
          </wp:anchor>
        </w:drawing>
      </w:r>
    </w:p>
    <w:p w:rsidR="00F51A5C" w:rsidRPr="00622299" w:rsidRDefault="00F51A5C" w:rsidP="00F51A5C">
      <w:pPr>
        <w:pStyle w:val="normal0"/>
        <w:widowControl w:val="0"/>
        <w:spacing w:after="200"/>
        <w:rPr>
          <w:rFonts w:ascii="Arial" w:eastAsia="Calibri" w:hAnsi="Arial" w:cs="Arial"/>
        </w:rPr>
      </w:pPr>
    </w:p>
    <w:p w:rsidR="00F51A5C" w:rsidRPr="00622299" w:rsidRDefault="00F51A5C" w:rsidP="00F51A5C">
      <w:pPr>
        <w:pStyle w:val="normal0"/>
        <w:widowControl w:val="0"/>
        <w:spacing w:after="200"/>
        <w:rPr>
          <w:rFonts w:ascii="Arial" w:eastAsia="Calibri" w:hAnsi="Arial" w:cs="Arial"/>
        </w:rPr>
      </w:pPr>
    </w:p>
    <w:p w:rsidR="00F51A5C" w:rsidRPr="00622299" w:rsidRDefault="00F51A5C" w:rsidP="00F51A5C">
      <w:pPr>
        <w:pStyle w:val="normal0"/>
        <w:widowControl w:val="0"/>
        <w:spacing w:after="200"/>
        <w:rPr>
          <w:rFonts w:ascii="Arial" w:eastAsia="Calibri" w:hAnsi="Arial" w:cs="Arial"/>
        </w:rPr>
      </w:pPr>
    </w:p>
    <w:p w:rsidR="00F51A5C" w:rsidRDefault="00F51A5C" w:rsidP="00F51A5C">
      <w:pPr>
        <w:pStyle w:val="normal0"/>
        <w:widowControl w:val="0"/>
        <w:spacing w:after="200"/>
        <w:rPr>
          <w:rFonts w:ascii="Arial" w:eastAsia="Calibri" w:hAnsi="Arial" w:cs="Arial"/>
        </w:rPr>
      </w:pPr>
      <w:r w:rsidRPr="00622299">
        <w:rPr>
          <w:rFonts w:ascii="Arial" w:eastAsia="Calibri" w:hAnsi="Arial" w:cs="Arial"/>
        </w:rPr>
        <w:t xml:space="preserve">  </w:t>
      </w:r>
    </w:p>
    <w:p w:rsidR="00F51A5C" w:rsidRDefault="00F51A5C" w:rsidP="00F51A5C">
      <w:pPr>
        <w:pStyle w:val="normal0"/>
        <w:widowControl w:val="0"/>
        <w:spacing w:after="200"/>
        <w:rPr>
          <w:rFonts w:ascii="Arial" w:eastAsia="Calibri" w:hAnsi="Arial" w:cs="Arial"/>
        </w:rPr>
      </w:pPr>
    </w:p>
    <w:p w:rsidR="00F51A5C" w:rsidRDefault="00F51A5C" w:rsidP="00F51A5C">
      <w:pPr>
        <w:pStyle w:val="normal0"/>
        <w:widowControl w:val="0"/>
        <w:spacing w:after="200"/>
        <w:rPr>
          <w:rFonts w:ascii="Arial" w:eastAsia="Calibri" w:hAnsi="Arial" w:cs="Arial"/>
        </w:rPr>
      </w:pPr>
    </w:p>
    <w:p w:rsidR="00F51A5C" w:rsidRDefault="00F51A5C" w:rsidP="00F51A5C">
      <w:pPr>
        <w:pStyle w:val="normal0"/>
        <w:widowControl w:val="0"/>
        <w:spacing w:after="200"/>
        <w:rPr>
          <w:rFonts w:ascii="Arial" w:eastAsia="Calibri" w:hAnsi="Arial" w:cs="Arial"/>
        </w:rPr>
      </w:pPr>
    </w:p>
    <w:p w:rsidR="00F51A5C" w:rsidRDefault="00F51A5C" w:rsidP="00F51A5C">
      <w:pPr>
        <w:pStyle w:val="normal0"/>
        <w:widowControl w:val="0"/>
        <w:spacing w:after="200"/>
        <w:rPr>
          <w:rFonts w:ascii="Arial" w:eastAsia="Calibri" w:hAnsi="Arial" w:cs="Arial"/>
        </w:rPr>
      </w:pPr>
    </w:p>
    <w:p w:rsidR="00F51A5C" w:rsidRPr="00622299" w:rsidRDefault="00F51A5C" w:rsidP="00F51A5C">
      <w:pPr>
        <w:pStyle w:val="normal0"/>
        <w:widowControl w:val="0"/>
        <w:spacing w:after="200"/>
        <w:jc w:val="center"/>
        <w:rPr>
          <w:rFonts w:ascii="Arial" w:eastAsia="Calibri" w:hAnsi="Arial" w:cs="Arial"/>
        </w:rPr>
      </w:pPr>
      <w:r w:rsidRPr="00622299">
        <w:rPr>
          <w:rFonts w:ascii="Arial" w:eastAsia="Calibri" w:hAnsi="Arial" w:cs="Arial"/>
        </w:rPr>
        <w:t>Uklanjanje tumora omčom</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b/>
        </w:rPr>
        <w:t xml:space="preserve">        </w:t>
      </w:r>
      <w:r w:rsidRPr="00622299">
        <w:rPr>
          <w:rFonts w:ascii="Arial" w:eastAsia="Calibri" w:hAnsi="Arial" w:cs="Arial"/>
          <w:b/>
        </w:rPr>
        <w:t xml:space="preserve">Fistule  - </w:t>
      </w:r>
      <w:r w:rsidRPr="00622299">
        <w:rPr>
          <w:rFonts w:ascii="Arial" w:eastAsia="Calibri" w:hAnsi="Arial" w:cs="Arial"/>
        </w:rPr>
        <w:t>najčešće nastaju na krovui papile kao posledica migracije kalkulusa iz holedohusa u duodenum, ali i jatrogenih manipulacija pri operacijama. Terapija izbora fistula je papilofistulostomija.</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b/>
        </w:rPr>
        <w:t xml:space="preserve">        </w:t>
      </w:r>
      <w:r w:rsidRPr="00622299">
        <w:rPr>
          <w:rFonts w:ascii="Arial" w:eastAsia="Calibri" w:hAnsi="Arial" w:cs="Arial"/>
          <w:b/>
        </w:rPr>
        <w:t xml:space="preserve">Holedohocela  </w:t>
      </w:r>
      <w:r w:rsidRPr="00622299">
        <w:rPr>
          <w:rFonts w:ascii="Arial" w:eastAsia="Calibri" w:hAnsi="Arial" w:cs="Arial"/>
        </w:rPr>
        <w:t xml:space="preserve">predstavlja hernijaciju intramularnog segmenta terminalnog holedohusa, a po veličini varira od nekoliko milimetara do 3-4cm promera. </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lastRenderedPageBreak/>
        <w:t xml:space="preserve">        </w:t>
      </w:r>
      <w:r w:rsidRPr="00622299">
        <w:rPr>
          <w:rFonts w:ascii="Arial" w:eastAsia="Calibri" w:hAnsi="Arial" w:cs="Arial"/>
          <w:b/>
        </w:rPr>
        <w:t xml:space="preserve">Disfunkcija Odijevog sfinktera  </w:t>
      </w:r>
      <w:r w:rsidRPr="00622299">
        <w:rPr>
          <w:rFonts w:ascii="Arial" w:eastAsia="Calibri" w:hAnsi="Arial" w:cs="Arial"/>
        </w:rPr>
        <w:t xml:space="preserve">predstavlja klinički entitet u kome dominira bol u trbuhu sa slikom intermitentne holestaze. ERCP kod ovih osoba otkriva lak stepen dilatacije holedohusa i sporo pražnjenje posle ubrizgavanja kontrasta. </w:t>
      </w:r>
    </w:p>
    <w:p w:rsidR="00F51A5C" w:rsidRPr="00622299" w:rsidRDefault="00F51A5C" w:rsidP="00F51A5C">
      <w:pPr>
        <w:pStyle w:val="normal0"/>
        <w:widowControl w:val="0"/>
        <w:spacing w:after="200"/>
        <w:jc w:val="center"/>
        <w:rPr>
          <w:rFonts w:ascii="Arial" w:eastAsia="Calibri" w:hAnsi="Arial" w:cs="Arial"/>
        </w:rPr>
      </w:pPr>
      <w:r w:rsidRPr="00622299">
        <w:rPr>
          <w:rFonts w:ascii="Arial" w:hAnsi="Arial" w:cs="Arial"/>
          <w:noProof/>
        </w:rPr>
        <w:drawing>
          <wp:inline distT="0" distB="0" distL="114300" distR="114300">
            <wp:extent cx="2505248" cy="2318904"/>
            <wp:effectExtent l="171450" t="133350" r="371302" b="309996"/>
            <wp:docPr id="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2507434" cy="2320928"/>
                    </a:xfrm>
                    <a:prstGeom prst="rect">
                      <a:avLst/>
                    </a:prstGeom>
                    <a:ln>
                      <a:noFill/>
                    </a:ln>
                    <a:effectLst>
                      <a:outerShdw blurRad="292100" dist="139700" dir="2700000" algn="tl" rotWithShape="0">
                        <a:srgbClr val="333333">
                          <a:alpha val="65000"/>
                        </a:srgbClr>
                      </a:outerShdw>
                    </a:effectLst>
                  </pic:spPr>
                </pic:pic>
              </a:graphicData>
            </a:graphic>
          </wp:inline>
        </w:drawing>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b/>
        </w:rPr>
        <w:t xml:space="preserve">        </w:t>
      </w:r>
      <w:r w:rsidRPr="00622299">
        <w:rPr>
          <w:rFonts w:ascii="Arial" w:eastAsia="Calibri" w:hAnsi="Arial" w:cs="Arial"/>
          <w:b/>
        </w:rPr>
        <w:t xml:space="preserve">Indikacije za ERCP </w:t>
      </w:r>
      <w:r w:rsidRPr="00622299">
        <w:rPr>
          <w:rFonts w:ascii="Arial" w:eastAsia="Calibri" w:hAnsi="Arial" w:cs="Arial"/>
        </w:rPr>
        <w:t>metodu su opstruktivna žutica, prisustvo kamenaca u žučnim kanalima, tumori žučovoda, tumori jetre i pankreasa, benigne strikture žučnih puteva, disfunkcije Odievog sfinktera, itd.</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b/>
        </w:rPr>
        <w:t xml:space="preserve">       </w:t>
      </w:r>
      <w:r w:rsidRPr="00622299">
        <w:rPr>
          <w:rFonts w:ascii="Arial" w:eastAsia="Calibri" w:hAnsi="Arial" w:cs="Arial"/>
          <w:b/>
        </w:rPr>
        <w:t xml:space="preserve">Kontraindikacije za ERCP </w:t>
      </w:r>
      <w:r w:rsidRPr="00622299">
        <w:rPr>
          <w:rFonts w:ascii="Arial" w:eastAsia="Calibri" w:hAnsi="Arial" w:cs="Arial"/>
        </w:rPr>
        <w:t>su teška kardiorespiratorna oboljenja, akutni idiopatski ili alkoholni pankreatitis, kao i stanja pri kojima je onemogućeno uvođenje endoskopa zbog organskih prepreka (stenoza jednjaka i pilorusa).</w:t>
      </w:r>
    </w:p>
    <w:p w:rsidR="00F51A5C" w:rsidRDefault="00F51A5C" w:rsidP="00F51A5C">
      <w:pPr>
        <w:pStyle w:val="normal0"/>
        <w:widowControl w:val="0"/>
        <w:spacing w:after="200" w:line="276" w:lineRule="auto"/>
        <w:rPr>
          <w:rFonts w:ascii="Arial" w:eastAsia="Calibri" w:hAnsi="Arial" w:cs="Arial"/>
        </w:rPr>
      </w:pPr>
    </w:p>
    <w:p w:rsidR="00F51A5C" w:rsidRPr="00354839" w:rsidRDefault="00F51A5C" w:rsidP="00F51A5C">
      <w:pPr>
        <w:pStyle w:val="normal0"/>
        <w:widowControl w:val="0"/>
        <w:spacing w:after="200" w:line="276" w:lineRule="auto"/>
        <w:jc w:val="center"/>
        <w:rPr>
          <w:rFonts w:ascii="Arial" w:eastAsia="Calibri" w:hAnsi="Arial" w:cs="Arial"/>
          <w:b/>
          <w:color w:val="C00000"/>
        </w:rPr>
      </w:pPr>
      <w:r w:rsidRPr="00B61369">
        <w:rPr>
          <w:rFonts w:ascii="Arial" w:eastAsia="Calibri" w:hAnsi="Arial" w:cs="Arial"/>
          <w:b/>
          <w:color w:val="C00000"/>
        </w:rPr>
        <w:t>Potencijalni rizici</w:t>
      </w:r>
    </w:p>
    <w:p w:rsidR="00F51A5C" w:rsidRPr="00484B4C"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484B4C">
        <w:rPr>
          <w:rFonts w:ascii="Arial" w:eastAsia="Calibri" w:hAnsi="Arial" w:cs="Arial"/>
        </w:rPr>
        <w:t>Ubrizgavanje kontrastnog sredstva u žučne puteve i kanal pankreasa kao i otvaranje papile mogu izazvati u nekim slučajevima akutno zapaljenje</w:t>
      </w:r>
      <w:r>
        <w:rPr>
          <w:rFonts w:ascii="Arial" w:eastAsia="Calibri" w:hAnsi="Arial" w:cs="Arial"/>
        </w:rPr>
        <w:t xml:space="preserve"> koje se najčešće brzo povlači.</w:t>
      </w:r>
    </w:p>
    <w:p w:rsidR="00F51A5C" w:rsidRPr="00484B4C" w:rsidRDefault="00F51A5C" w:rsidP="00F51A5C">
      <w:pPr>
        <w:pStyle w:val="normal0"/>
        <w:widowControl w:val="0"/>
        <w:spacing w:after="200" w:line="276" w:lineRule="auto"/>
        <w:rPr>
          <w:rFonts w:ascii="Arial" w:eastAsia="Calibri" w:hAnsi="Arial" w:cs="Arial"/>
        </w:rPr>
      </w:pPr>
      <w:r w:rsidRPr="00484B4C">
        <w:rPr>
          <w:rFonts w:ascii="Arial" w:eastAsia="Calibri" w:hAnsi="Arial" w:cs="Arial"/>
        </w:rPr>
        <w:t>U retkim slučajevima javljaju se:</w:t>
      </w:r>
    </w:p>
    <w:p w:rsidR="00F51A5C" w:rsidRPr="00484B4C" w:rsidRDefault="00F51A5C" w:rsidP="00F51A5C">
      <w:pPr>
        <w:pStyle w:val="normal0"/>
        <w:widowControl w:val="0"/>
        <w:numPr>
          <w:ilvl w:val="0"/>
          <w:numId w:val="1"/>
        </w:numPr>
        <w:spacing w:after="200" w:line="276" w:lineRule="auto"/>
        <w:jc w:val="both"/>
        <w:rPr>
          <w:rFonts w:ascii="Arial" w:eastAsia="Calibri" w:hAnsi="Arial" w:cs="Arial"/>
        </w:rPr>
      </w:pPr>
      <w:r w:rsidRPr="00484B4C">
        <w:rPr>
          <w:rFonts w:ascii="Arial" w:eastAsia="Calibri" w:hAnsi="Arial" w:cs="Arial"/>
        </w:rPr>
        <w:t>reakcije preosetljivosti na lekove ili anestetik koji se daju u toku ERCP-a ili na  kontrastno sredstvo.</w:t>
      </w:r>
    </w:p>
    <w:p w:rsidR="00F51A5C" w:rsidRPr="00484B4C" w:rsidRDefault="00F51A5C" w:rsidP="00F51A5C">
      <w:pPr>
        <w:pStyle w:val="normal0"/>
        <w:widowControl w:val="0"/>
        <w:numPr>
          <w:ilvl w:val="0"/>
          <w:numId w:val="1"/>
        </w:numPr>
        <w:spacing w:after="200" w:line="276" w:lineRule="auto"/>
        <w:jc w:val="both"/>
        <w:rPr>
          <w:rFonts w:ascii="Arial" w:eastAsia="Calibri" w:hAnsi="Arial" w:cs="Arial"/>
        </w:rPr>
      </w:pPr>
      <w:r w:rsidRPr="00484B4C">
        <w:rPr>
          <w:rFonts w:ascii="Arial" w:eastAsia="Calibri" w:hAnsi="Arial" w:cs="Arial"/>
        </w:rPr>
        <w:t>krvarenje ili povreda organa (npr. zasecanje creva).</w:t>
      </w:r>
    </w:p>
    <w:p w:rsidR="00F51A5C" w:rsidRPr="00484B4C" w:rsidRDefault="00F51A5C" w:rsidP="00F51A5C">
      <w:pPr>
        <w:pStyle w:val="normal0"/>
        <w:widowControl w:val="0"/>
        <w:numPr>
          <w:ilvl w:val="0"/>
          <w:numId w:val="1"/>
        </w:numPr>
        <w:spacing w:after="200" w:line="276" w:lineRule="auto"/>
        <w:jc w:val="both"/>
        <w:rPr>
          <w:rFonts w:ascii="Arial" w:eastAsia="Calibri" w:hAnsi="Arial" w:cs="Arial"/>
        </w:rPr>
      </w:pPr>
      <w:r w:rsidRPr="00484B4C">
        <w:rPr>
          <w:rFonts w:ascii="Arial" w:eastAsia="Calibri" w:hAnsi="Arial" w:cs="Arial"/>
        </w:rPr>
        <w:t>kamenčići koji leže u kanalima i koji se ne mogu ukloniti mogu se zaglaviti u predelu papile. Ovo može izazvati bolove ( kolike) i potpuno sprečavanje oticanja sadržaja iz žučnih puteva i gušterače sa jezom, drhtavicom, povišenom telesnom temperaturom, žuticom, sve do opšte infekcije (sepsa).</w:t>
      </w:r>
    </w:p>
    <w:p w:rsidR="00F51A5C" w:rsidRPr="00484B4C" w:rsidRDefault="00F51A5C" w:rsidP="00F51A5C">
      <w:pPr>
        <w:pStyle w:val="normal0"/>
        <w:widowControl w:val="0"/>
        <w:numPr>
          <w:ilvl w:val="0"/>
          <w:numId w:val="1"/>
        </w:numPr>
        <w:spacing w:after="200" w:line="276" w:lineRule="auto"/>
        <w:jc w:val="both"/>
        <w:rPr>
          <w:rFonts w:ascii="Arial" w:eastAsia="Calibri" w:hAnsi="Arial" w:cs="Arial"/>
        </w:rPr>
      </w:pPr>
      <w:r w:rsidRPr="00484B4C">
        <w:rPr>
          <w:rFonts w:ascii="Arial" w:eastAsia="Calibri" w:hAnsi="Arial" w:cs="Arial"/>
        </w:rPr>
        <w:lastRenderedPageBreak/>
        <w:t>nakon krvavljenja mogu biti neophodni nadoknada krvi i/ili operacija sa otvaranjem trbuha (laparotomijom).</w:t>
      </w:r>
    </w:p>
    <w:p w:rsidR="00F51A5C" w:rsidRDefault="00F51A5C" w:rsidP="00F51A5C">
      <w:pPr>
        <w:pStyle w:val="normal0"/>
        <w:widowControl w:val="0"/>
        <w:numPr>
          <w:ilvl w:val="0"/>
          <w:numId w:val="1"/>
        </w:numPr>
        <w:spacing w:after="200" w:line="276" w:lineRule="auto"/>
        <w:jc w:val="both"/>
        <w:rPr>
          <w:rFonts w:ascii="Arial" w:eastAsia="Calibri" w:hAnsi="Arial" w:cs="Arial"/>
        </w:rPr>
      </w:pPr>
      <w:r w:rsidRPr="00484B4C">
        <w:rPr>
          <w:rFonts w:ascii="Arial" w:eastAsia="Calibri" w:hAnsi="Arial" w:cs="Arial"/>
        </w:rPr>
        <w:t>zaglavljivanje kamenčića i povreda creva mogu biti razlog za hitnu hiruršku intervenciju</w:t>
      </w:r>
    </w:p>
    <w:p w:rsidR="00F51A5C" w:rsidRPr="00622299" w:rsidRDefault="00F51A5C" w:rsidP="00F51A5C">
      <w:pPr>
        <w:pStyle w:val="normal0"/>
        <w:widowControl w:val="0"/>
        <w:spacing w:after="200" w:line="276" w:lineRule="auto"/>
        <w:ind w:left="720"/>
        <w:jc w:val="both"/>
        <w:rPr>
          <w:rFonts w:ascii="Arial" w:eastAsia="Calibri" w:hAnsi="Arial" w:cs="Arial"/>
        </w:rPr>
      </w:pPr>
    </w:p>
    <w:p w:rsidR="00F51A5C" w:rsidRPr="00354839" w:rsidRDefault="00F51A5C" w:rsidP="00F51A5C">
      <w:pPr>
        <w:pStyle w:val="normal0"/>
        <w:widowControl w:val="0"/>
        <w:spacing w:after="200" w:line="276" w:lineRule="auto"/>
        <w:rPr>
          <w:rFonts w:ascii="Arial" w:eastAsia="Calibri" w:hAnsi="Arial" w:cs="Arial"/>
          <w:color w:val="C00000"/>
        </w:rPr>
      </w:pPr>
      <w:r w:rsidRPr="00DD465A">
        <w:rPr>
          <w:rFonts w:ascii="Arial" w:eastAsia="Calibri" w:hAnsi="Arial" w:cs="Arial"/>
          <w:b/>
          <w:color w:val="C00000"/>
        </w:rPr>
        <w:t xml:space="preserve">                             </w:t>
      </w:r>
      <w:r>
        <w:rPr>
          <w:rFonts w:ascii="Arial" w:eastAsia="Calibri" w:hAnsi="Arial" w:cs="Arial"/>
          <w:b/>
          <w:color w:val="C00000"/>
        </w:rPr>
        <w:t>PARTICIPACIJA</w:t>
      </w:r>
      <w:r w:rsidRPr="00DD465A">
        <w:rPr>
          <w:rFonts w:ascii="Arial" w:eastAsia="Calibri" w:hAnsi="Arial" w:cs="Arial"/>
          <w:b/>
          <w:color w:val="C00000"/>
        </w:rPr>
        <w:t xml:space="preserve"> SESTRE KOD ERCP-A</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Medicinska sestra aktivno participira u svim delovima ove intervencije. Moguće greške mogu dovesti do dalekosežnih posledica, pa u tom smislu treba istaći veliki značaj edukacije i praktične obuke sestara koje učestvuju u ERCP-u.</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Priprema pacijenata pre intervencije</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Obavestiti pacijenta da ne jede i ne pije  8 sati pre endoskopije</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Psihička i fizička</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Provera potpisane saglasnosti za intervenciju</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Popunjavanje zdravstvene i sigurnosne endoskopske liste</w:t>
      </w:r>
    </w:p>
    <w:p w:rsidR="00F51A5C" w:rsidRPr="00622299" w:rsidRDefault="00F51A5C" w:rsidP="00F51A5C">
      <w:pPr>
        <w:pStyle w:val="normal0"/>
        <w:widowControl w:val="0"/>
        <w:spacing w:after="200" w:line="276" w:lineRule="auto"/>
        <w:rPr>
          <w:rFonts w:ascii="Arial" w:eastAsia="Calibri" w:hAnsi="Arial" w:cs="Arial"/>
        </w:rPr>
      </w:pP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Provera ispravnosti duodenoskopa, akcesorija i elektrohirurške jedinice</w:t>
      </w:r>
    </w:p>
    <w:p w:rsidR="00F51A5C" w:rsidRPr="00622299" w:rsidRDefault="00F51A5C" w:rsidP="00F51A5C">
      <w:pPr>
        <w:pStyle w:val="normal0"/>
        <w:widowControl w:val="0"/>
        <w:spacing w:after="200"/>
        <w:jc w:val="center"/>
        <w:rPr>
          <w:rFonts w:ascii="Arial" w:eastAsia="Calibri" w:hAnsi="Arial" w:cs="Arial"/>
        </w:rPr>
      </w:pPr>
      <w:r w:rsidRPr="00622299">
        <w:rPr>
          <w:rFonts w:ascii="Arial" w:hAnsi="Arial" w:cs="Arial"/>
          <w:noProof/>
        </w:rPr>
        <w:drawing>
          <wp:inline distT="0" distB="0" distL="114300" distR="114300">
            <wp:extent cx="3638574" cy="1396538"/>
            <wp:effectExtent l="19050" t="0" r="0" b="0"/>
            <wp:docPr id="2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5"/>
                    <a:srcRect/>
                    <a:stretch>
                      <a:fillRect/>
                    </a:stretch>
                  </pic:blipFill>
                  <pic:spPr>
                    <a:xfrm>
                      <a:off x="0" y="0"/>
                      <a:ext cx="3642989" cy="1398233"/>
                    </a:xfrm>
                    <a:prstGeom prst="rect">
                      <a:avLst/>
                    </a:prstGeom>
                    <a:ln/>
                  </pic:spPr>
                </pic:pic>
              </a:graphicData>
            </a:graphic>
          </wp:inline>
        </w:drawing>
      </w:r>
    </w:p>
    <w:p w:rsidR="00F51A5C" w:rsidRPr="00622299" w:rsidRDefault="00F51A5C" w:rsidP="00F51A5C">
      <w:pPr>
        <w:pStyle w:val="normal0"/>
        <w:widowControl w:val="0"/>
        <w:spacing w:after="200"/>
        <w:rPr>
          <w:rFonts w:ascii="Arial" w:eastAsia="Calibri" w:hAnsi="Arial" w:cs="Arial"/>
        </w:rPr>
      </w:pPr>
      <w:r>
        <w:rPr>
          <w:rFonts w:ascii="Arial" w:eastAsia="Calibri" w:hAnsi="Arial" w:cs="Arial"/>
          <w:b/>
          <w:noProof/>
        </w:rPr>
        <w:drawing>
          <wp:anchor distT="0" distB="0" distL="114300" distR="114300" simplePos="0" relativeHeight="251667456" behindDoc="1" locked="0" layoutInCell="1" allowOverlap="1">
            <wp:simplePos x="0" y="0"/>
            <wp:positionH relativeFrom="column">
              <wp:posOffset>4632960</wp:posOffset>
            </wp:positionH>
            <wp:positionV relativeFrom="paragraph">
              <wp:posOffset>59690</wp:posOffset>
            </wp:positionV>
            <wp:extent cx="1534160" cy="1288415"/>
            <wp:effectExtent l="19050" t="0" r="8890" b="0"/>
            <wp:wrapTight wrapText="bothSides">
              <wp:wrapPolygon edited="0">
                <wp:start x="-268" y="0"/>
                <wp:lineTo x="-268" y="21398"/>
                <wp:lineTo x="21725" y="21398"/>
                <wp:lineTo x="21725" y="0"/>
                <wp:lineTo x="-268" y="0"/>
              </wp:wrapPolygon>
            </wp:wrapTight>
            <wp:docPr id="2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1534160" cy="1288415"/>
                    </a:xfrm>
                    <a:prstGeom prst="rect">
                      <a:avLst/>
                    </a:prstGeom>
                    <a:ln/>
                  </pic:spPr>
                </pic:pic>
              </a:graphicData>
            </a:graphic>
          </wp:anchor>
        </w:drawing>
      </w:r>
      <w:r>
        <w:rPr>
          <w:rFonts w:ascii="Arial" w:eastAsia="Calibri" w:hAnsi="Arial" w:cs="Arial"/>
          <w:b/>
          <w:noProof/>
        </w:rPr>
        <w:drawing>
          <wp:anchor distT="0" distB="0" distL="114300" distR="114300" simplePos="0" relativeHeight="251665408" behindDoc="1" locked="0" layoutInCell="1" allowOverlap="1">
            <wp:simplePos x="0" y="0"/>
            <wp:positionH relativeFrom="column">
              <wp:posOffset>2604770</wp:posOffset>
            </wp:positionH>
            <wp:positionV relativeFrom="paragraph">
              <wp:posOffset>59690</wp:posOffset>
            </wp:positionV>
            <wp:extent cx="1841500" cy="1071880"/>
            <wp:effectExtent l="19050" t="0" r="6350" b="0"/>
            <wp:wrapTight wrapText="bothSides">
              <wp:wrapPolygon edited="0">
                <wp:start x="-223" y="0"/>
                <wp:lineTo x="-223" y="21114"/>
                <wp:lineTo x="21674" y="21114"/>
                <wp:lineTo x="21674" y="0"/>
                <wp:lineTo x="-223" y="0"/>
              </wp:wrapPolygon>
            </wp:wrapTight>
            <wp:docPr id="3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cstate="print"/>
                    <a:srcRect/>
                    <a:stretch>
                      <a:fillRect/>
                    </a:stretch>
                  </pic:blipFill>
                  <pic:spPr>
                    <a:xfrm>
                      <a:off x="0" y="0"/>
                      <a:ext cx="1841500" cy="1071880"/>
                    </a:xfrm>
                    <a:prstGeom prst="rect">
                      <a:avLst/>
                    </a:prstGeom>
                    <a:ln/>
                  </pic:spPr>
                </pic:pic>
              </a:graphicData>
            </a:graphic>
          </wp:anchor>
        </w:drawing>
      </w:r>
      <w:r w:rsidRPr="00622299">
        <w:rPr>
          <w:rFonts w:ascii="Arial" w:eastAsia="Calibri" w:hAnsi="Arial" w:cs="Arial"/>
          <w:b/>
        </w:rPr>
        <w:t xml:space="preserve">*  </w:t>
      </w:r>
      <w:r w:rsidRPr="00622299">
        <w:rPr>
          <w:rFonts w:ascii="Arial" w:eastAsia="Calibri" w:hAnsi="Arial" w:cs="Arial"/>
        </w:rPr>
        <w:t>Preduzimanje mera zaštite</w:t>
      </w:r>
    </w:p>
    <w:p w:rsidR="00F51A5C" w:rsidRPr="00622299" w:rsidRDefault="00F51A5C" w:rsidP="00F51A5C">
      <w:pPr>
        <w:pStyle w:val="normal0"/>
        <w:widowControl w:val="0"/>
        <w:spacing w:after="200"/>
        <w:rPr>
          <w:rFonts w:ascii="Arial" w:eastAsia="Calibri" w:hAnsi="Arial" w:cs="Arial"/>
        </w:rPr>
      </w:pPr>
      <w:r w:rsidRPr="00622299">
        <w:rPr>
          <w:rFonts w:ascii="Arial" w:eastAsia="Calibri" w:hAnsi="Arial" w:cs="Arial"/>
        </w:rPr>
        <w:t xml:space="preserve">               - Olovna kecelja</w:t>
      </w:r>
    </w:p>
    <w:p w:rsidR="00F51A5C" w:rsidRPr="00622299" w:rsidRDefault="00F51A5C" w:rsidP="00F51A5C">
      <w:pPr>
        <w:pStyle w:val="normal0"/>
        <w:widowControl w:val="0"/>
        <w:spacing w:after="200"/>
        <w:rPr>
          <w:rFonts w:ascii="Arial" w:eastAsia="Calibri" w:hAnsi="Arial" w:cs="Arial"/>
        </w:rPr>
      </w:pPr>
      <w:r w:rsidRPr="00622299">
        <w:rPr>
          <w:rFonts w:ascii="Arial" w:eastAsia="Calibri" w:hAnsi="Arial" w:cs="Arial"/>
        </w:rPr>
        <w:t xml:space="preserve">               - Zaštitne naočare</w:t>
      </w:r>
    </w:p>
    <w:p w:rsidR="00F51A5C" w:rsidRPr="00622299" w:rsidRDefault="00F51A5C" w:rsidP="00F51A5C">
      <w:pPr>
        <w:pStyle w:val="normal0"/>
        <w:widowControl w:val="0"/>
        <w:spacing w:after="200"/>
        <w:rPr>
          <w:rFonts w:ascii="Arial" w:eastAsia="Calibri" w:hAnsi="Arial" w:cs="Arial"/>
        </w:rPr>
      </w:pPr>
      <w:r w:rsidRPr="00622299">
        <w:rPr>
          <w:rFonts w:ascii="Arial" w:eastAsia="Calibri" w:hAnsi="Arial" w:cs="Arial"/>
        </w:rPr>
        <w:t xml:space="preserve">               - Štitnik za vrat</w:t>
      </w:r>
    </w:p>
    <w:p w:rsidR="00F51A5C" w:rsidRPr="00622299" w:rsidRDefault="00F51A5C" w:rsidP="00F51A5C">
      <w:pPr>
        <w:pStyle w:val="normal0"/>
        <w:widowControl w:val="0"/>
        <w:spacing w:after="200"/>
        <w:rPr>
          <w:rFonts w:ascii="Arial" w:eastAsia="Calibri" w:hAnsi="Arial" w:cs="Arial"/>
        </w:rPr>
      </w:pPr>
      <w:r w:rsidRPr="00622299">
        <w:rPr>
          <w:rFonts w:ascii="Arial" w:eastAsia="Calibri" w:hAnsi="Arial" w:cs="Arial"/>
        </w:rPr>
        <w:t xml:space="preserve">               - Lateks i olovne rukavice</w:t>
      </w:r>
    </w:p>
    <w:p w:rsidR="00F51A5C" w:rsidRPr="00622299" w:rsidRDefault="00F51A5C" w:rsidP="00F51A5C">
      <w:pPr>
        <w:pStyle w:val="normal0"/>
        <w:widowControl w:val="0"/>
        <w:spacing w:after="200"/>
        <w:rPr>
          <w:rFonts w:ascii="Arial" w:eastAsia="Calibri" w:hAnsi="Arial" w:cs="Arial"/>
        </w:rPr>
      </w:pPr>
      <w:r w:rsidRPr="00622299">
        <w:rPr>
          <w:rFonts w:ascii="Arial" w:eastAsia="Calibri" w:hAnsi="Arial" w:cs="Arial"/>
        </w:rPr>
        <w:t xml:space="preserve">               - Postavljanje olovne zavese</w:t>
      </w:r>
    </w:p>
    <w:p w:rsidR="00F51A5C" w:rsidRPr="00622299" w:rsidRDefault="00F51A5C" w:rsidP="00F51A5C">
      <w:pPr>
        <w:pStyle w:val="normal0"/>
        <w:widowControl w:val="0"/>
        <w:spacing w:after="200"/>
        <w:rPr>
          <w:rFonts w:ascii="Arial" w:eastAsia="Calibri" w:hAnsi="Arial" w:cs="Arial"/>
        </w:rPr>
      </w:pPr>
      <w:r>
        <w:rPr>
          <w:rFonts w:ascii="Arial" w:eastAsia="Calibri" w:hAnsi="Arial" w:cs="Arial"/>
          <w:noProof/>
        </w:rPr>
        <w:lastRenderedPageBreak/>
        <w:drawing>
          <wp:anchor distT="0" distB="0" distL="114300" distR="114300" simplePos="0" relativeHeight="251664384" behindDoc="1" locked="0" layoutInCell="1" allowOverlap="1">
            <wp:simplePos x="0" y="0"/>
            <wp:positionH relativeFrom="column">
              <wp:posOffset>-518160</wp:posOffset>
            </wp:positionH>
            <wp:positionV relativeFrom="paragraph">
              <wp:posOffset>14605</wp:posOffset>
            </wp:positionV>
            <wp:extent cx="4145280" cy="2421255"/>
            <wp:effectExtent l="171450" t="133350" r="369570" b="302895"/>
            <wp:wrapTight wrapText="bothSides">
              <wp:wrapPolygon edited="0">
                <wp:start x="1092" y="-1190"/>
                <wp:lineTo x="298" y="-1020"/>
                <wp:lineTo x="-893" y="510"/>
                <wp:lineTo x="-893" y="20563"/>
                <wp:lineTo x="-496" y="23282"/>
                <wp:lineTo x="397" y="24302"/>
                <wp:lineTo x="596" y="24302"/>
                <wp:lineTo x="22037" y="24302"/>
                <wp:lineTo x="22235" y="24302"/>
                <wp:lineTo x="23029" y="23452"/>
                <wp:lineTo x="23029" y="23282"/>
                <wp:lineTo x="23129" y="23282"/>
                <wp:lineTo x="23426" y="20903"/>
                <wp:lineTo x="23426" y="1530"/>
                <wp:lineTo x="23526" y="680"/>
                <wp:lineTo x="22335" y="-1020"/>
                <wp:lineTo x="21540" y="-1190"/>
                <wp:lineTo x="1092" y="-1190"/>
              </wp:wrapPolygon>
            </wp:wrapTight>
            <wp:docPr id="3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a:stretch>
                      <a:fillRect/>
                    </a:stretch>
                  </pic:blipFill>
                  <pic:spPr>
                    <a:xfrm>
                      <a:off x="0" y="0"/>
                      <a:ext cx="4145280" cy="2421255"/>
                    </a:xfrm>
                    <a:prstGeom prst="rect">
                      <a:avLst/>
                    </a:prstGeom>
                    <a:ln>
                      <a:noFill/>
                    </a:ln>
                    <a:effectLst>
                      <a:outerShdw blurRad="292100" dist="139700" dir="2700000" algn="tl" rotWithShape="0">
                        <a:srgbClr val="333333">
                          <a:alpha val="65000"/>
                        </a:srgbClr>
                      </a:outerShdw>
                    </a:effectLst>
                  </pic:spPr>
                </pic:pic>
              </a:graphicData>
            </a:graphic>
          </wp:anchor>
        </w:drawing>
      </w:r>
    </w:p>
    <w:p w:rsidR="00F51A5C" w:rsidRPr="00622299" w:rsidRDefault="00F51A5C" w:rsidP="00F51A5C">
      <w:pPr>
        <w:pStyle w:val="normal0"/>
        <w:widowControl w:val="0"/>
        <w:spacing w:after="200"/>
        <w:rPr>
          <w:rFonts w:ascii="Arial" w:eastAsia="Calibri" w:hAnsi="Arial" w:cs="Arial"/>
        </w:rPr>
      </w:pPr>
      <w:r>
        <w:rPr>
          <w:rFonts w:ascii="Arial" w:eastAsia="Calibri" w:hAnsi="Arial" w:cs="Arial"/>
          <w:noProof/>
        </w:rPr>
        <w:drawing>
          <wp:anchor distT="0" distB="0" distL="114300" distR="114300" simplePos="0" relativeHeight="251666432" behindDoc="1" locked="0" layoutInCell="1" allowOverlap="1">
            <wp:simplePos x="0" y="0"/>
            <wp:positionH relativeFrom="column">
              <wp:posOffset>-131445</wp:posOffset>
            </wp:positionH>
            <wp:positionV relativeFrom="paragraph">
              <wp:posOffset>243840</wp:posOffset>
            </wp:positionV>
            <wp:extent cx="2257425" cy="1437640"/>
            <wp:effectExtent l="19050" t="0" r="9525" b="0"/>
            <wp:wrapTight wrapText="bothSides">
              <wp:wrapPolygon edited="0">
                <wp:start x="-182" y="0"/>
                <wp:lineTo x="-182" y="21180"/>
                <wp:lineTo x="21691" y="21180"/>
                <wp:lineTo x="21691" y="0"/>
                <wp:lineTo x="-182" y="0"/>
              </wp:wrapPolygon>
            </wp:wrapTight>
            <wp:docPr id="3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9"/>
                    <a:srcRect/>
                    <a:stretch>
                      <a:fillRect/>
                    </a:stretch>
                  </pic:blipFill>
                  <pic:spPr>
                    <a:xfrm>
                      <a:off x="0" y="0"/>
                      <a:ext cx="2257425" cy="1437640"/>
                    </a:xfrm>
                    <a:prstGeom prst="rect">
                      <a:avLst/>
                    </a:prstGeom>
                    <a:ln/>
                  </pic:spPr>
                </pic:pic>
              </a:graphicData>
            </a:graphic>
          </wp:anchor>
        </w:drawing>
      </w:r>
    </w:p>
    <w:p w:rsidR="00F51A5C" w:rsidRDefault="00F51A5C" w:rsidP="00F51A5C">
      <w:pPr>
        <w:pStyle w:val="normal0"/>
        <w:widowControl w:val="0"/>
        <w:spacing w:after="200"/>
        <w:rPr>
          <w:rFonts w:ascii="Arial" w:eastAsia="Calibri" w:hAnsi="Arial" w:cs="Arial"/>
          <w:b/>
        </w:rPr>
      </w:pPr>
    </w:p>
    <w:p w:rsidR="00F51A5C" w:rsidRDefault="00F51A5C" w:rsidP="00F51A5C">
      <w:pPr>
        <w:pStyle w:val="normal0"/>
        <w:widowControl w:val="0"/>
        <w:spacing w:after="200"/>
        <w:rPr>
          <w:rFonts w:ascii="Arial" w:eastAsia="Calibri" w:hAnsi="Arial" w:cs="Arial"/>
          <w:b/>
        </w:rPr>
      </w:pPr>
    </w:p>
    <w:p w:rsidR="00F51A5C" w:rsidRPr="00622299" w:rsidRDefault="00F51A5C" w:rsidP="00F51A5C">
      <w:pPr>
        <w:pStyle w:val="normal0"/>
        <w:widowControl w:val="0"/>
        <w:spacing w:after="200"/>
        <w:rPr>
          <w:rFonts w:ascii="Arial" w:eastAsia="Calibri" w:hAnsi="Arial" w:cs="Arial"/>
        </w:rPr>
      </w:pPr>
      <w:r w:rsidRPr="00622299">
        <w:rPr>
          <w:rFonts w:ascii="Arial" w:eastAsia="Calibri" w:hAnsi="Arial" w:cs="Arial"/>
          <w:b/>
        </w:rPr>
        <w:t xml:space="preserve">                      </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b/>
        </w:rPr>
        <w:t xml:space="preserve">*  </w:t>
      </w:r>
      <w:r w:rsidRPr="00622299">
        <w:rPr>
          <w:rFonts w:ascii="Arial" w:eastAsia="Calibri" w:hAnsi="Arial" w:cs="Arial"/>
        </w:rPr>
        <w:t xml:space="preserve">Asistiranje pri intervenciji </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Praćenje toka ERCP-a</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Praćenje pacijenta i pulsnog oksimetra</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Dodavanje i rukovanje endoskopskim akcesorijama</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Aplikacija neophodnih medikamenata</w:t>
      </w:r>
    </w:p>
    <w:p w:rsidR="00F51A5C"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Aplikacija jodnog kontrasta</w:t>
      </w:r>
    </w:p>
    <w:p w:rsidR="00F51A5C" w:rsidRPr="00622299" w:rsidRDefault="00F51A5C" w:rsidP="00F51A5C">
      <w:pPr>
        <w:pStyle w:val="normal0"/>
        <w:widowControl w:val="0"/>
        <w:spacing w:after="200" w:line="276" w:lineRule="auto"/>
        <w:rPr>
          <w:rFonts w:ascii="Arial" w:eastAsia="Calibri" w:hAnsi="Arial" w:cs="Arial"/>
        </w:rPr>
      </w:pP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Zbrinjavanje pacijenta nakon intervencije </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Praćenje vitalnih znakova i opšteg stanja pacijenta</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Pružanje informacija pacijentu u vezi sa ishranom</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  Obaveštava lekara o svim promenama kod pacijenta</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xml:space="preserve">*   Leakage test - kontrola ispravnosti endoskopa po završenoj proceduri          </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Dezinfekcija instrumenta i endoskopskih akcesorija</w:t>
      </w:r>
    </w:p>
    <w:p w:rsidR="00F51A5C" w:rsidRPr="00622299" w:rsidRDefault="00F51A5C" w:rsidP="00F51A5C">
      <w:pPr>
        <w:pStyle w:val="normal0"/>
        <w:widowControl w:val="0"/>
        <w:spacing w:after="200" w:line="276" w:lineRule="auto"/>
        <w:rPr>
          <w:rFonts w:ascii="Arial" w:eastAsia="Calibri" w:hAnsi="Arial" w:cs="Arial"/>
        </w:rPr>
      </w:pPr>
      <w:r w:rsidRPr="00622299">
        <w:rPr>
          <w:rFonts w:ascii="Arial" w:eastAsia="Calibri" w:hAnsi="Arial" w:cs="Arial"/>
        </w:rPr>
        <w:t>*   Kontrola sterilnosti</w:t>
      </w:r>
    </w:p>
    <w:p w:rsidR="00F51A5C" w:rsidRDefault="00F51A5C" w:rsidP="00F51A5C">
      <w:pPr>
        <w:pStyle w:val="normal0"/>
        <w:widowControl w:val="0"/>
        <w:spacing w:after="200" w:line="276" w:lineRule="auto"/>
        <w:rPr>
          <w:rFonts w:ascii="Arial" w:eastAsia="Calibri" w:hAnsi="Arial" w:cs="Arial"/>
        </w:rPr>
      </w:pPr>
    </w:p>
    <w:p w:rsidR="00F51A5C" w:rsidRDefault="00F51A5C" w:rsidP="00F51A5C">
      <w:pPr>
        <w:pStyle w:val="normal0"/>
        <w:widowControl w:val="0"/>
        <w:spacing w:after="200" w:line="276" w:lineRule="auto"/>
        <w:rPr>
          <w:rFonts w:ascii="Arial" w:eastAsia="Calibri" w:hAnsi="Arial" w:cs="Arial"/>
        </w:rPr>
      </w:pPr>
    </w:p>
    <w:p w:rsidR="00F51A5C" w:rsidRPr="00622299" w:rsidRDefault="00F51A5C" w:rsidP="00F51A5C">
      <w:pPr>
        <w:pStyle w:val="normal0"/>
        <w:widowControl w:val="0"/>
        <w:spacing w:after="200" w:line="276" w:lineRule="auto"/>
        <w:rPr>
          <w:rFonts w:ascii="Arial" w:eastAsia="Calibri" w:hAnsi="Arial" w:cs="Arial"/>
        </w:rPr>
      </w:pPr>
    </w:p>
    <w:p w:rsidR="00F51A5C" w:rsidRPr="00DD465A" w:rsidRDefault="00F51A5C" w:rsidP="00F51A5C">
      <w:pPr>
        <w:pStyle w:val="normal0"/>
        <w:widowControl w:val="0"/>
        <w:spacing w:after="200" w:line="276" w:lineRule="auto"/>
        <w:rPr>
          <w:rFonts w:ascii="Arial" w:eastAsia="Calibri" w:hAnsi="Arial" w:cs="Arial"/>
          <w:color w:val="C00000"/>
        </w:rPr>
      </w:pPr>
      <w:r w:rsidRPr="00622299">
        <w:rPr>
          <w:rFonts w:ascii="Arial" w:eastAsia="Calibri" w:hAnsi="Arial" w:cs="Arial"/>
        </w:rPr>
        <w:lastRenderedPageBreak/>
        <w:t xml:space="preserve">                               </w:t>
      </w:r>
      <w:r w:rsidRPr="00622299">
        <w:rPr>
          <w:rFonts w:ascii="Arial" w:eastAsia="Calibri" w:hAnsi="Arial" w:cs="Arial"/>
          <w:b/>
        </w:rPr>
        <w:t xml:space="preserve"> </w:t>
      </w:r>
      <w:r w:rsidRPr="00DD465A">
        <w:rPr>
          <w:rFonts w:ascii="Arial" w:eastAsia="Calibri" w:hAnsi="Arial" w:cs="Arial"/>
          <w:b/>
          <w:color w:val="C00000"/>
        </w:rPr>
        <w:t>TEHNIKA  IZVOĐENJA  PROCEDURE</w:t>
      </w:r>
    </w:p>
    <w:p w:rsidR="00F51A5C" w:rsidRPr="00622299" w:rsidRDefault="00F51A5C" w:rsidP="00F51A5C">
      <w:pPr>
        <w:pStyle w:val="normal0"/>
        <w:widowControl w:val="0"/>
        <w:spacing w:after="200" w:line="276" w:lineRule="auto"/>
        <w:rPr>
          <w:rFonts w:ascii="Arial" w:eastAsia="Calibri" w:hAnsi="Arial" w:cs="Arial"/>
        </w:rPr>
      </w:pP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ERCP se izvodi na rendgenskom stolu radi neophodne stalne kontrole</w:t>
      </w:r>
      <w:r>
        <w:rPr>
          <w:rFonts w:ascii="Arial" w:eastAsia="Calibri" w:hAnsi="Arial" w:cs="Arial"/>
        </w:rPr>
        <w:t xml:space="preserve">                          </w:t>
      </w:r>
      <w:r w:rsidRPr="00622299">
        <w:rPr>
          <w:rFonts w:ascii="Arial" w:eastAsia="Calibri" w:hAnsi="Arial" w:cs="Arial"/>
        </w:rPr>
        <w:t xml:space="preserve"> i pravovremene ekspozicije filma nakon aplikacije kontrasta u duktalni sistem. </w:t>
      </w:r>
    </w:p>
    <w:p w:rsidR="00F51A5C" w:rsidRPr="00622299" w:rsidRDefault="00F51A5C" w:rsidP="00F51A5C">
      <w:pPr>
        <w:pStyle w:val="normal0"/>
        <w:widowControl w:val="0"/>
        <w:spacing w:after="200" w:line="276" w:lineRule="auto"/>
        <w:jc w:val="both"/>
        <w:rPr>
          <w:rFonts w:ascii="Arial" w:eastAsia="Calibri" w:hAnsi="Arial" w:cs="Arial"/>
        </w:rPr>
      </w:pPr>
      <w:r w:rsidRPr="00622299">
        <w:rPr>
          <w:rFonts w:ascii="Arial" w:eastAsia="Calibri" w:hAnsi="Arial" w:cs="Arial"/>
        </w:rPr>
        <w:t xml:space="preserve">Pacijent se postavlja u ležeći položaj na trbuh ili na levi bok. </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 xml:space="preserve">ERCP se izvodi pomoću duodenoskopa dužine 1,5m, dijametra 11-13mm  koji  se u želudac uvodi na slepo,tj. optika se nalazi bočno, pa se ono što se vidi na monitoru ne nalazi ispred vrha endoskopa, nego sa strane. Posle silaska do pilorusa, neophodno je uz nekoliko manipulacija ući u descedentni duodenum tako da se papila nalazi tačno preko puta endoskopa, odnosno pod uglom od 90 stepeni u odnosu na endoskop,jer je tada najlakša kanulacija. </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 xml:space="preserve">Kanulacija se vrši teflonskim kateterom kroz koji se ubrizgava kontrasno sredstvo. Poželjno je načiniti nativni snimak pre same kanulacije. </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Pri kanulaciji direktno, zbog načina ulivanja, često se kanulira Wirsungov kanal,</w:t>
      </w:r>
      <w:r>
        <w:rPr>
          <w:rFonts w:ascii="Arial" w:eastAsia="Calibri" w:hAnsi="Arial" w:cs="Arial"/>
        </w:rPr>
        <w:t xml:space="preserve"> </w:t>
      </w:r>
      <w:r w:rsidRPr="00622299">
        <w:rPr>
          <w:rFonts w:ascii="Arial" w:eastAsia="Calibri" w:hAnsi="Arial" w:cs="Arial"/>
        </w:rPr>
        <w:t xml:space="preserve"> pa je potrebno aplicirati što manje,a dovoljno  kontrasta da bi se prikazao glavni pankreasni kanal i bočne grane. Zbog prekomernog ubrizgavanja kontrasta može doći do komplikacija - akutnog pankreatitisa.</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Kanuliranje holedohusa uspeva ako se cilja gornji deo orificijuma pod uglom,odozdo. Normalan holangiogram podrazumeva prikazan holedohus, cysticus, žučnu kesicu i zajednički kanal (ductus hepaticus communis). Pri dubokoj kanulaciji poželjno je prvo aspirirati žuč, pa tek onda injicirati kontrast, jer ako je žuč inficirana, porastom intraduktalnog pritiska povećavamo rizik od septikemije.</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Ako se u žučnom kanalu uoči kamen, potreb</w:t>
      </w:r>
      <w:r>
        <w:rPr>
          <w:rFonts w:ascii="Arial" w:eastAsia="Calibri" w:hAnsi="Arial" w:cs="Arial"/>
        </w:rPr>
        <w:t>no je prvo učiniti papilotomiju</w:t>
      </w:r>
      <w:r w:rsidRPr="00622299">
        <w:rPr>
          <w:rFonts w:ascii="Arial" w:eastAsia="Calibri" w:hAnsi="Arial" w:cs="Arial"/>
        </w:rPr>
        <w:t>,</w:t>
      </w:r>
      <w:r>
        <w:rPr>
          <w:rFonts w:ascii="Arial" w:eastAsia="Calibri" w:hAnsi="Arial" w:cs="Arial"/>
        </w:rPr>
        <w:t xml:space="preserve">                   </w:t>
      </w:r>
      <w:r w:rsidRPr="00622299">
        <w:rPr>
          <w:rFonts w:ascii="Arial" w:eastAsia="Calibri" w:hAnsi="Arial" w:cs="Arial"/>
        </w:rPr>
        <w:t>pa onda pomoću korpice izvaditi kamen.</w:t>
      </w:r>
    </w:p>
    <w:p w:rsidR="00F51A5C" w:rsidRDefault="00F51A5C" w:rsidP="00F51A5C">
      <w:pPr>
        <w:pStyle w:val="normal0"/>
        <w:widowControl w:val="0"/>
        <w:spacing w:after="200"/>
        <w:rPr>
          <w:rFonts w:ascii="Arial" w:eastAsia="Calibri" w:hAnsi="Arial" w:cs="Arial"/>
        </w:rPr>
      </w:pPr>
      <w:r>
        <w:rPr>
          <w:rFonts w:ascii="Arial" w:eastAsia="Calibri" w:hAnsi="Arial" w:cs="Arial"/>
        </w:rPr>
        <w:t xml:space="preserve">          </w:t>
      </w:r>
      <w:r w:rsidRPr="00622299">
        <w:rPr>
          <w:rFonts w:ascii="Arial" w:hAnsi="Arial" w:cs="Arial"/>
          <w:noProof/>
        </w:rPr>
        <w:drawing>
          <wp:inline distT="0" distB="0" distL="114300" distR="114300">
            <wp:extent cx="2057400" cy="1847850"/>
            <wp:effectExtent l="0" t="0" r="0" b="0"/>
            <wp:docPr id="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2057400" cy="1847850"/>
                    </a:xfrm>
                    <a:prstGeom prst="rect">
                      <a:avLst/>
                    </a:prstGeom>
                    <a:ln/>
                  </pic:spPr>
                </pic:pic>
              </a:graphicData>
            </a:graphic>
          </wp:inline>
        </w:drawing>
      </w:r>
      <w:r w:rsidRPr="00622299">
        <w:rPr>
          <w:rFonts w:ascii="Arial" w:eastAsia="Calibri" w:hAnsi="Arial" w:cs="Arial"/>
        </w:rPr>
        <w:t xml:space="preserve">   </w:t>
      </w:r>
      <w:r>
        <w:rPr>
          <w:rFonts w:ascii="Arial" w:eastAsia="Calibri" w:hAnsi="Arial" w:cs="Arial"/>
        </w:rPr>
        <w:t xml:space="preserve">          </w:t>
      </w:r>
      <w:r w:rsidRPr="00622299">
        <w:rPr>
          <w:rFonts w:ascii="Arial" w:eastAsia="Calibri" w:hAnsi="Arial" w:cs="Arial"/>
        </w:rPr>
        <w:t xml:space="preserve">  </w:t>
      </w:r>
      <w:r w:rsidRPr="00D86C6A">
        <w:rPr>
          <w:rFonts w:ascii="Arial" w:eastAsia="Calibri" w:hAnsi="Arial" w:cs="Arial"/>
          <w:noProof/>
        </w:rPr>
        <w:drawing>
          <wp:inline distT="0" distB="0" distL="114300" distR="114300">
            <wp:extent cx="1714500" cy="1819275"/>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1714500" cy="1819275"/>
                    </a:xfrm>
                    <a:prstGeom prst="rect">
                      <a:avLst/>
                    </a:prstGeom>
                    <a:ln/>
                  </pic:spPr>
                </pic:pic>
              </a:graphicData>
            </a:graphic>
          </wp:inline>
        </w:drawing>
      </w:r>
      <w:r w:rsidRPr="00622299">
        <w:rPr>
          <w:rFonts w:ascii="Arial" w:eastAsia="Calibri" w:hAnsi="Arial" w:cs="Arial"/>
        </w:rPr>
        <w:t xml:space="preserve">         </w:t>
      </w:r>
    </w:p>
    <w:p w:rsidR="00F51A5C" w:rsidRPr="00622299" w:rsidRDefault="00F51A5C" w:rsidP="00F51A5C">
      <w:pPr>
        <w:pStyle w:val="normal0"/>
        <w:widowControl w:val="0"/>
        <w:spacing w:after="200"/>
        <w:rPr>
          <w:rFonts w:ascii="Arial" w:eastAsia="Calibri" w:hAnsi="Arial" w:cs="Arial"/>
        </w:rPr>
      </w:pPr>
      <w:r>
        <w:rPr>
          <w:rFonts w:ascii="Arial" w:eastAsia="Calibri" w:hAnsi="Arial" w:cs="Arial"/>
        </w:rPr>
        <w:t xml:space="preserve">      </w:t>
      </w:r>
      <w:r w:rsidRPr="00622299">
        <w:rPr>
          <w:rFonts w:ascii="Arial" w:eastAsia="Calibri" w:hAnsi="Arial" w:cs="Arial"/>
        </w:rPr>
        <w:t>Papilotomija pomoću sfinkterotoma</w:t>
      </w:r>
      <w:r>
        <w:rPr>
          <w:rFonts w:ascii="Arial" w:eastAsia="Calibri" w:hAnsi="Arial" w:cs="Arial"/>
        </w:rPr>
        <w:t xml:space="preserve">           </w:t>
      </w:r>
      <w:r w:rsidRPr="00622299">
        <w:rPr>
          <w:rFonts w:ascii="Arial" w:eastAsia="Calibri" w:hAnsi="Arial" w:cs="Arial"/>
        </w:rPr>
        <w:t>Ekstrakcija kalkulusa pomoću korpice</w:t>
      </w:r>
    </w:p>
    <w:p w:rsidR="00F51A5C" w:rsidRPr="00622299" w:rsidRDefault="00F51A5C" w:rsidP="00F51A5C">
      <w:pPr>
        <w:pStyle w:val="normal0"/>
        <w:widowControl w:val="0"/>
        <w:spacing w:after="200"/>
        <w:jc w:val="both"/>
        <w:rPr>
          <w:rFonts w:ascii="Arial" w:eastAsia="Calibri" w:hAnsi="Arial" w:cs="Arial"/>
        </w:rPr>
      </w:pPr>
      <w:r>
        <w:rPr>
          <w:rFonts w:ascii="Arial" w:eastAsia="Calibri" w:hAnsi="Arial" w:cs="Arial"/>
        </w:rPr>
        <w:t xml:space="preserve">            </w:t>
      </w:r>
      <w:r w:rsidRPr="00622299">
        <w:rPr>
          <w:rFonts w:ascii="Arial" w:eastAsia="Calibri" w:hAnsi="Arial" w:cs="Arial"/>
        </w:rPr>
        <w:t>Po završetku, pored neposredno načinjenih snimaka potrebno je pratiti dinamiku pražnjenja kontrasta iz bilijarnog sistema.</w:t>
      </w:r>
    </w:p>
    <w:p w:rsidR="00F51A5C" w:rsidRPr="00622299" w:rsidRDefault="00F51A5C" w:rsidP="00F51A5C">
      <w:pPr>
        <w:pStyle w:val="normal0"/>
        <w:widowControl w:val="0"/>
        <w:spacing w:after="200" w:line="276" w:lineRule="auto"/>
        <w:jc w:val="both"/>
        <w:rPr>
          <w:rFonts w:ascii="Arial" w:eastAsia="Calibri" w:hAnsi="Arial" w:cs="Arial"/>
        </w:rPr>
      </w:pPr>
    </w:p>
    <w:p w:rsidR="00F51A5C" w:rsidRPr="00354839" w:rsidRDefault="00F51A5C" w:rsidP="00F51A5C">
      <w:pPr>
        <w:pStyle w:val="normal0"/>
        <w:widowControl w:val="0"/>
        <w:spacing w:after="200" w:line="276" w:lineRule="auto"/>
        <w:jc w:val="both"/>
        <w:rPr>
          <w:rFonts w:ascii="Arial" w:eastAsia="Calibri" w:hAnsi="Arial" w:cs="Arial"/>
          <w:color w:val="C00000"/>
        </w:rPr>
      </w:pPr>
      <w:r w:rsidRPr="00354839">
        <w:rPr>
          <w:rFonts w:ascii="Arial" w:eastAsia="Calibri" w:hAnsi="Arial" w:cs="Arial"/>
          <w:color w:val="C00000"/>
        </w:rPr>
        <w:t xml:space="preserve">                                                   </w:t>
      </w:r>
      <w:r w:rsidRPr="00354839">
        <w:rPr>
          <w:rFonts w:ascii="Arial" w:eastAsia="Calibri" w:hAnsi="Arial" w:cs="Arial"/>
          <w:b/>
          <w:color w:val="C00000"/>
        </w:rPr>
        <w:t>ZAKLJUČAK</w:t>
      </w:r>
    </w:p>
    <w:p w:rsidR="00F51A5C" w:rsidRPr="00622299" w:rsidRDefault="00F51A5C" w:rsidP="00F51A5C">
      <w:pPr>
        <w:pStyle w:val="normal0"/>
        <w:widowControl w:val="0"/>
        <w:spacing w:after="200" w:line="276" w:lineRule="auto"/>
        <w:jc w:val="both"/>
        <w:rPr>
          <w:rFonts w:ascii="Arial" w:eastAsia="Calibri" w:hAnsi="Arial" w:cs="Arial"/>
        </w:rPr>
      </w:pP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Od uvođenja ERCP-a u svakodnevnu praksu proširene su mogućnosti kod oboljenja bilijarnog i pankreasnog sistema,kako u dijagnostičke,tako i u terapijske svrhe.</w:t>
      </w:r>
    </w:p>
    <w:p w:rsidR="00F51A5C" w:rsidRPr="00622299" w:rsidRDefault="00F51A5C" w:rsidP="00F51A5C">
      <w:pPr>
        <w:pStyle w:val="normal0"/>
        <w:widowControl w:val="0"/>
        <w:spacing w:after="200" w:line="276" w:lineRule="auto"/>
        <w:jc w:val="both"/>
        <w:rPr>
          <w:rFonts w:ascii="Arial" w:eastAsia="Calibri" w:hAnsi="Arial" w:cs="Arial"/>
        </w:rPr>
      </w:pPr>
      <w:r>
        <w:rPr>
          <w:rFonts w:ascii="Arial" w:eastAsia="Calibri" w:hAnsi="Arial" w:cs="Arial"/>
        </w:rPr>
        <w:t xml:space="preserve">          </w:t>
      </w:r>
      <w:r w:rsidRPr="00622299">
        <w:rPr>
          <w:rFonts w:ascii="Arial" w:eastAsia="Calibri" w:hAnsi="Arial" w:cs="Arial"/>
        </w:rPr>
        <w:t>Lekari su dobili mogućnost lečenja ranih stadijuma bolesti i samim tim izvršili prevenciju širenja, a pacijentima omogućili izlečenje bez podvrgavanja operativnom zahvatu i lakšem oporavku.</w:t>
      </w:r>
    </w:p>
    <w:p w:rsidR="00F51A5C" w:rsidRDefault="00F51A5C" w:rsidP="00F51A5C">
      <w:pPr>
        <w:pStyle w:val="normal0"/>
        <w:widowControl w:val="0"/>
        <w:spacing w:after="200" w:line="276" w:lineRule="auto"/>
        <w:rPr>
          <w:rFonts w:ascii="Calibri" w:eastAsia="Calibri" w:hAnsi="Calibri" w:cs="Calibri"/>
          <w:sz w:val="28"/>
          <w:szCs w:val="28"/>
        </w:rPr>
      </w:pPr>
    </w:p>
    <w:p w:rsidR="000E50C4" w:rsidRDefault="000E50C4"/>
    <w:sectPr w:rsidR="000E50C4" w:rsidSect="00F51A5C">
      <w:headerReference w:type="default" r:id="rId22"/>
      <w:footerReference w:type="default" r:id="rId23"/>
      <w:headerReference w:type="first" r:id="rId24"/>
      <w:footerReference w:type="first" r:id="rId25"/>
      <w:pgSz w:w="12240" w:h="15840"/>
      <w:pgMar w:top="1075" w:right="1134" w:bottom="1170" w:left="1701" w:header="360" w:footer="444"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938" w:rsidRDefault="00844938" w:rsidP="00F51A5C">
      <w:r>
        <w:separator/>
      </w:r>
    </w:p>
  </w:endnote>
  <w:endnote w:type="continuationSeparator" w:id="1">
    <w:p w:rsidR="00844938" w:rsidRDefault="00844938" w:rsidP="00F51A5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18A" w:rsidRPr="00196ABF" w:rsidRDefault="00844938" w:rsidP="0051018A">
    <w:pPr>
      <w:pStyle w:val="Footer"/>
      <w:rPr>
        <w:color w:val="C00000"/>
        <w:sz w:val="20"/>
        <w:szCs w:val="20"/>
        <w:lang w:val="sr-Latn-CS"/>
      </w:rPr>
    </w:pPr>
    <w:r w:rsidRPr="00196ABF">
      <w:rPr>
        <w:color w:val="C00000"/>
        <w:sz w:val="20"/>
        <w:szCs w:val="20"/>
        <w:lang w:val="sr-Latn-CS"/>
      </w:rPr>
      <w:t xml:space="preserve">Copyright © medicinskaedukacija-timkme.com                           </w:t>
    </w:r>
    <w:r>
      <w:rPr>
        <w:color w:val="C00000"/>
        <w:sz w:val="20"/>
        <w:szCs w:val="20"/>
        <w:lang w:val="sr-Latn-CS"/>
      </w:rPr>
      <w:t xml:space="preserve">                       </w:t>
    </w:r>
    <w:r w:rsidRPr="00196ABF">
      <w:rPr>
        <w:color w:val="C00000"/>
        <w:sz w:val="20"/>
        <w:szCs w:val="20"/>
        <w:lang w:val="sr-Latn-CS"/>
      </w:rPr>
      <w:t xml:space="preserve">    Materijal za rešavanje online testa</w:t>
    </w:r>
  </w:p>
  <w:p w:rsidR="0051018A" w:rsidRPr="0051018A" w:rsidRDefault="00844938">
    <w:pPr>
      <w:pStyle w:val="Footer"/>
      <w:rPr>
        <w:color w:val="C00000"/>
        <w:sz w:val="20"/>
        <w:szCs w:val="20"/>
        <w:lang w:val="sr-Latn-CS"/>
      </w:rPr>
    </w:pPr>
    <w:r w:rsidRPr="00196ABF">
      <w:rPr>
        <w:color w:val="C00000"/>
        <w:sz w:val="20"/>
        <w:szCs w:val="20"/>
        <w:lang w:val="sr-Latn-CS"/>
      </w:rPr>
      <w:t>All right reserved</w:t>
    </w:r>
    <w:r w:rsidRPr="00F30E93">
      <w:t xml:space="preserve"> </w:t>
    </w:r>
    <w:r>
      <w:t xml:space="preserve">                                                                                                      </w:t>
    </w:r>
    <w:r>
      <w:rPr>
        <w:color w:val="C00000"/>
        <w:sz w:val="20"/>
        <w:szCs w:val="20"/>
        <w:lang w:val="sr-Latn-CS"/>
      </w:rPr>
      <w:t>D-1-337</w:t>
    </w:r>
    <w:r w:rsidRPr="00F30E93">
      <w:rPr>
        <w:color w:val="C00000"/>
        <w:sz w:val="20"/>
        <w:szCs w:val="20"/>
        <w:lang w:val="sr-Latn-CS"/>
      </w:rPr>
      <w:t>/19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5C" w:rsidRPr="00196ABF" w:rsidRDefault="00F51A5C" w:rsidP="00F51A5C">
    <w:pPr>
      <w:pStyle w:val="Footer"/>
      <w:rPr>
        <w:color w:val="C00000"/>
        <w:sz w:val="20"/>
        <w:szCs w:val="20"/>
        <w:lang w:val="sr-Latn-CS"/>
      </w:rPr>
    </w:pPr>
    <w:r w:rsidRPr="00196ABF">
      <w:rPr>
        <w:color w:val="C00000"/>
        <w:sz w:val="20"/>
        <w:szCs w:val="20"/>
        <w:lang w:val="sr-Latn-CS"/>
      </w:rPr>
      <w:t xml:space="preserve">Copyright © medicinskaedukacija-timkme.com                           </w:t>
    </w:r>
    <w:r>
      <w:rPr>
        <w:color w:val="C00000"/>
        <w:sz w:val="20"/>
        <w:szCs w:val="20"/>
        <w:lang w:val="sr-Latn-CS"/>
      </w:rPr>
      <w:t xml:space="preserve">                       </w:t>
    </w:r>
    <w:r w:rsidRPr="00196ABF">
      <w:rPr>
        <w:color w:val="C00000"/>
        <w:sz w:val="20"/>
        <w:szCs w:val="20"/>
        <w:lang w:val="sr-Latn-CS"/>
      </w:rPr>
      <w:t xml:space="preserve">    Materijal za rešavanje online testa</w:t>
    </w:r>
  </w:p>
  <w:p w:rsidR="00F51A5C" w:rsidRPr="00F51A5C" w:rsidRDefault="00F51A5C">
    <w:pPr>
      <w:pStyle w:val="Footer"/>
      <w:rPr>
        <w:color w:val="C00000"/>
        <w:sz w:val="20"/>
        <w:szCs w:val="20"/>
        <w:lang w:val="sr-Latn-CS"/>
      </w:rPr>
    </w:pPr>
    <w:r w:rsidRPr="00196ABF">
      <w:rPr>
        <w:color w:val="C00000"/>
        <w:sz w:val="20"/>
        <w:szCs w:val="20"/>
        <w:lang w:val="sr-Latn-CS"/>
      </w:rPr>
      <w:t>All right reserved</w:t>
    </w:r>
    <w:r w:rsidRPr="00F30E93">
      <w:t xml:space="preserve"> </w:t>
    </w:r>
    <w:r>
      <w:t xml:space="preserve">                                                                                                      </w:t>
    </w:r>
    <w:r>
      <w:rPr>
        <w:color w:val="C00000"/>
        <w:sz w:val="20"/>
        <w:szCs w:val="20"/>
        <w:lang w:val="sr-Latn-CS"/>
      </w:rPr>
      <w:t>D-1-337</w:t>
    </w:r>
    <w:r w:rsidRPr="00F30E93">
      <w:rPr>
        <w:color w:val="C00000"/>
        <w:sz w:val="20"/>
        <w:szCs w:val="20"/>
        <w:lang w:val="sr-Latn-CS"/>
      </w:rPr>
      <w:t>/19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938" w:rsidRDefault="00844938" w:rsidP="00F51A5C">
      <w:r>
        <w:separator/>
      </w:r>
    </w:p>
  </w:footnote>
  <w:footnote w:type="continuationSeparator" w:id="1">
    <w:p w:rsidR="00844938" w:rsidRDefault="00844938" w:rsidP="00F51A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376" w:rsidRPr="00FF7C83" w:rsidRDefault="00F51A5C" w:rsidP="00011DF9">
    <w:pPr>
      <w:pStyle w:val="NoSpacing"/>
      <w:jc w:val="right"/>
      <w:rPr>
        <w:rFonts w:ascii="Times New Roman" w:eastAsia="Times New Roman" w:hAnsi="Times New Roman" w:cs="Times New Roman"/>
        <w:b/>
        <w:bCs/>
        <w:color w:val="FFFFFF" w:themeColor="background1"/>
        <w:sz w:val="48"/>
        <w:szCs w:val="48"/>
      </w:rPr>
    </w:pPr>
    <w:sdt>
      <w:sdtPr>
        <w:rPr>
          <w:color w:val="C00000"/>
          <w:sz w:val="20"/>
          <w:szCs w:val="20"/>
        </w:rPr>
        <w:alias w:val="Title"/>
        <w:id w:val="7275582"/>
        <w:dataBinding w:prefixMappings="xmlns:ns0='http://schemas.openxmlformats.org/package/2006/metadata/core-properties' xmlns:ns1='http://purl.org/dc/elements/1.1/'" w:xpath="/ns0:coreProperties[1]/ns1:title[1]" w:storeItemID="{6C3C8BC8-F283-45AE-878A-BAB7291924A1}"/>
        <w:text/>
      </w:sdtPr>
      <w:sdtContent>
        <w:r w:rsidRPr="00F51A5C">
          <w:rPr>
            <w:color w:val="C00000"/>
            <w:sz w:val="20"/>
            <w:szCs w:val="20"/>
          </w:rPr>
          <w:t>ULOGA MEDICINSKE SESTRE KOD ERCP-A</w:t>
        </w:r>
      </w:sdtContent>
    </w:sdt>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5C" w:rsidRPr="00F51A5C" w:rsidRDefault="00F51A5C" w:rsidP="00F51A5C">
    <w:pPr>
      <w:pStyle w:val="Header"/>
      <w:tabs>
        <w:tab w:val="clear" w:pos="4680"/>
        <w:tab w:val="clear" w:pos="9360"/>
        <w:tab w:val="left" w:pos="5446"/>
      </w:tabs>
      <w:rPr>
        <w:color w:val="C00000"/>
        <w:sz w:val="20"/>
        <w:szCs w:val="20"/>
      </w:rPr>
    </w:pPr>
    <w:r>
      <w:t xml:space="preserve">                                                                                          </w:t>
    </w:r>
    <w:r w:rsidRPr="00F51A5C">
      <w:rPr>
        <w:color w:val="C00000"/>
        <w:sz w:val="20"/>
        <w:szCs w:val="20"/>
      </w:rPr>
      <w:t>ULOGA MEDICINSKE SESTRE KOD ERCP-A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70ABA"/>
    <w:multiLevelType w:val="hybridMultilevel"/>
    <w:tmpl w:val="53A20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isplayBackgroundShape/>
  <w:proofState w:spelling="clean" w:grammar="clean"/>
  <w:documentProtection w:edit="forms" w:enforcement="1" w:cryptProviderType="rsaFull" w:cryptAlgorithmClass="hash" w:cryptAlgorithmType="typeAny" w:cryptAlgorithmSid="4" w:cryptSpinCount="50000" w:hash="WBG2JoqsEZAefVHafTF+8IbKkok=" w:salt="nM1Ef+evXL3MO5mbggE6sA=="/>
  <w:defaultTabStop w:val="720"/>
  <w:characterSpacingControl w:val="doNotCompress"/>
  <w:footnotePr>
    <w:footnote w:id="0"/>
    <w:footnote w:id="1"/>
  </w:footnotePr>
  <w:endnotePr>
    <w:endnote w:id="0"/>
    <w:endnote w:id="1"/>
  </w:endnotePr>
  <w:compat/>
  <w:rsids>
    <w:rsidRoot w:val="00F51A5C"/>
    <w:rsid w:val="000E50C4"/>
    <w:rsid w:val="00844938"/>
    <w:rsid w:val="00F51A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A5C"/>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51A5C"/>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rPr>
  </w:style>
  <w:style w:type="paragraph" w:styleId="NoSpacing">
    <w:name w:val="No Spacing"/>
    <w:link w:val="NoSpacingChar"/>
    <w:uiPriority w:val="1"/>
    <w:qFormat/>
    <w:rsid w:val="00F51A5C"/>
    <w:pPr>
      <w:spacing w:after="0" w:line="240" w:lineRule="auto"/>
    </w:pPr>
    <w:rPr>
      <w:rFonts w:eastAsiaTheme="minorEastAsia"/>
    </w:rPr>
  </w:style>
  <w:style w:type="character" w:customStyle="1" w:styleId="NoSpacingChar">
    <w:name w:val="No Spacing Char"/>
    <w:basedOn w:val="DefaultParagraphFont"/>
    <w:link w:val="NoSpacing"/>
    <w:uiPriority w:val="1"/>
    <w:rsid w:val="00F51A5C"/>
    <w:rPr>
      <w:rFonts w:eastAsiaTheme="minorEastAsia"/>
    </w:rPr>
  </w:style>
  <w:style w:type="paragraph" w:styleId="Footer">
    <w:name w:val="footer"/>
    <w:basedOn w:val="Normal"/>
    <w:link w:val="FooterChar"/>
    <w:uiPriority w:val="99"/>
    <w:unhideWhenUsed/>
    <w:rsid w:val="00F51A5C"/>
    <w:pPr>
      <w:tabs>
        <w:tab w:val="center" w:pos="4680"/>
        <w:tab w:val="right" w:pos="9360"/>
      </w:tabs>
    </w:pPr>
  </w:style>
  <w:style w:type="character" w:customStyle="1" w:styleId="FooterChar">
    <w:name w:val="Footer Char"/>
    <w:basedOn w:val="DefaultParagraphFont"/>
    <w:link w:val="Footer"/>
    <w:uiPriority w:val="99"/>
    <w:rsid w:val="00F51A5C"/>
    <w:rPr>
      <w:rFonts w:ascii="Times New Roman" w:eastAsia="Times New Roman" w:hAnsi="Times New Roman" w:cs="Times New Roman"/>
      <w:color w:val="000000"/>
      <w:sz w:val="24"/>
      <w:szCs w:val="24"/>
    </w:rPr>
  </w:style>
  <w:style w:type="paragraph" w:styleId="Header">
    <w:name w:val="header"/>
    <w:basedOn w:val="Normal"/>
    <w:link w:val="HeaderChar"/>
    <w:uiPriority w:val="99"/>
    <w:semiHidden/>
    <w:unhideWhenUsed/>
    <w:rsid w:val="00F51A5C"/>
    <w:pPr>
      <w:tabs>
        <w:tab w:val="center" w:pos="4680"/>
        <w:tab w:val="right" w:pos="9360"/>
      </w:tabs>
    </w:pPr>
  </w:style>
  <w:style w:type="character" w:customStyle="1" w:styleId="HeaderChar">
    <w:name w:val="Header Char"/>
    <w:basedOn w:val="DefaultParagraphFont"/>
    <w:link w:val="Header"/>
    <w:uiPriority w:val="99"/>
    <w:semiHidden/>
    <w:rsid w:val="00F51A5C"/>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image" Target="media/image1.jpeg"/><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1478</Words>
  <Characters>8429</Characters>
  <Application>Microsoft Office Word</Application>
  <DocSecurity>0</DocSecurity>
  <Lines>70</Lines>
  <Paragraphs>19</Paragraphs>
  <ScaleCrop>false</ScaleCrop>
  <Company>Deftones</Company>
  <LinksUpToDate>false</LinksUpToDate>
  <CharactersWithSpaces>9888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ULOGA MEDICINSKE SESTRE KOD ERCP-A</dc:title>
  <dc:creator>xxx</dc:creator>
  <cp:lastModifiedBy>xxx</cp:lastModifiedBy>
  <cp:revision>1</cp:revision>
  <dcterms:created xsi:type="dcterms:W3CDTF">2019-04-06T23:38:00Z</dcterms:created>
  <dcterms:modified xsi:type="dcterms:W3CDTF">2019-04-06T23:43:00Z</dcterms:modified>
</cp:coreProperties>
</file>