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7682499"/>
        <w:docPartObj>
          <w:docPartGallery w:val="Cover Pages"/>
          <w:docPartUnique/>
        </w:docPartObj>
      </w:sdtPr>
      <w:sdtContent>
        <w:p w:rsidR="00F85E34" w:rsidRDefault="00FF531C">
          <w:r>
            <w:rPr>
              <w:noProof/>
            </w:rPr>
            <w:pict>
              <v:group id="_x0000_s1026" style="position:absolute;margin-left:2343.9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d99594 [1941]" strokecolor="#c0504d [3205]" strokeweight="1pt">
                    <v:fill color2="#c0504d [3205]" rotate="t" focus="50%" type="gradient"/>
                    <v:shadow on="t" type="perspective" color="#622423 [1605]" offset="1pt" offset2="-3p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F85E34" w:rsidRDefault="00F85E34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F85E34" w:rsidRDefault="00F85E34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F85E34" w:rsidRDefault="00FF531C">
          <w:pPr>
            <w:spacing w:after="200" w:line="276" w:lineRule="auto"/>
          </w:pPr>
          <w:r>
            <w:rPr>
              <w:noProof/>
            </w:rPr>
            <w:pict>
              <v:rect id="_x0000_s1032" style="position:absolute;margin-left:0;margin-top:199.55pt;width:584.25pt;height:100.45pt;z-index:251662336;mso-top-percent:250;mso-position-horizontal:left;mso-position-horizontal-relative:page;mso-position-vertical-relative:page;mso-top-percent:250;v-text-anchor:middle" o:allowincell="f" fillcolor="#c0504d [3205]" strokecolor="#f2f2f2 [3041]" strokeweight="3pt">
                <v:shadow on="t" type="perspective" color="#622423 [1605]" opacity=".5" offset="1pt" offset2="-1pt"/>
                <v:textbox style="mso-next-textbox:#_x0000_s1032" inset="14.4pt,,14.4pt">
                  <w:txbxContent>
                    <w:sdt>
                      <w:sdtPr>
                        <w:rPr>
                          <w:b/>
                          <w:color w:val="FFFF00"/>
                          <w:sz w:val="56"/>
                          <w:szCs w:val="56"/>
                        </w:rPr>
                        <w:alias w:val="Title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F85E34" w:rsidRPr="00F85E34" w:rsidRDefault="002B3D48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FFFF00"/>
                              <w:sz w:val="56"/>
                              <w:szCs w:val="56"/>
                            </w:rPr>
                            <w:t xml:space="preserve">                                                                                                                        ПРОЦЕНА БОЛА У КЛИНИЧКОЈ НЕЗИ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A5471C"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3363595</wp:posOffset>
                </wp:positionV>
                <wp:extent cx="4991100" cy="3162300"/>
                <wp:effectExtent l="304800" t="266700" r="304800" b="247650"/>
                <wp:wrapNone/>
                <wp:docPr id="5" name="Picture 1" descr="C:\Users\Administrator\Desktop\RTEmagicC_VAS_skema.pd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tor\Desktop\RTEmagicC_VAS_skema.pd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0" cy="31623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76200" cap="sq">
                          <a:solidFill>
                            <a:srgbClr val="FFFF00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F85E34">
            <w:br w:type="page"/>
          </w:r>
        </w:p>
      </w:sdtContent>
    </w:sdt>
    <w:p w:rsidR="00915342" w:rsidRPr="002B3D48" w:rsidRDefault="006A6504" w:rsidP="00EE2B4C">
      <w:pPr>
        <w:spacing w:line="360" w:lineRule="auto"/>
        <w:jc w:val="both"/>
        <w:rPr>
          <w:b/>
          <w:color w:val="C00000"/>
          <w:sz w:val="28"/>
          <w:szCs w:val="28"/>
        </w:rPr>
      </w:pPr>
      <w:r w:rsidRPr="002B3D48">
        <w:rPr>
          <w:b/>
          <w:color w:val="C00000"/>
          <w:sz w:val="28"/>
          <w:szCs w:val="28"/>
        </w:rPr>
        <w:lastRenderedPageBreak/>
        <w:t>ПРОЦЕНА</w:t>
      </w:r>
      <w:r w:rsidR="00915342" w:rsidRPr="002B3D48">
        <w:rPr>
          <w:b/>
          <w:color w:val="C00000"/>
          <w:sz w:val="28"/>
          <w:szCs w:val="28"/>
        </w:rPr>
        <w:t xml:space="preserve"> БОЛА У </w:t>
      </w:r>
      <w:r w:rsidRPr="002B3D48">
        <w:rPr>
          <w:b/>
          <w:color w:val="C00000"/>
          <w:sz w:val="28"/>
          <w:szCs w:val="28"/>
        </w:rPr>
        <w:t>КЛИНИЧК</w:t>
      </w:r>
      <w:r w:rsidR="00915342" w:rsidRPr="002B3D48">
        <w:rPr>
          <w:b/>
          <w:color w:val="C00000"/>
          <w:sz w:val="28"/>
          <w:szCs w:val="28"/>
        </w:rPr>
        <w:t>ОЈ НЕЗИ</w:t>
      </w:r>
    </w:p>
    <w:p w:rsidR="00915342" w:rsidRDefault="00915342" w:rsidP="00EE2B4C">
      <w:pPr>
        <w:spacing w:line="360" w:lineRule="auto"/>
        <w:jc w:val="both"/>
      </w:pPr>
    </w:p>
    <w:p w:rsidR="00EE2B4C" w:rsidRDefault="00EE2B4C" w:rsidP="00EE2B4C">
      <w:pPr>
        <w:spacing w:line="360" w:lineRule="auto"/>
        <w:jc w:val="both"/>
      </w:pPr>
      <w:r w:rsidRPr="00AD2980">
        <w:t xml:space="preserve">Хуманистички настројени концепт терапије и контроле бола </w:t>
      </w:r>
      <w:r>
        <w:t xml:space="preserve">у </w:t>
      </w:r>
      <w:r w:rsidR="006A6504">
        <w:t xml:space="preserve">клиничкој </w:t>
      </w:r>
      <w:r>
        <w:t xml:space="preserve">нези </w:t>
      </w:r>
      <w:r w:rsidRPr="00AD2980">
        <w:t xml:space="preserve">је управо резултат рада и истраживања медицинских сестара које су спроводећи интервенције здравствене неге уочиле трпљење бола код болесника </w:t>
      </w:r>
      <w:r>
        <w:t xml:space="preserve">које негују </w:t>
      </w:r>
      <w:r w:rsidRPr="00AD2980">
        <w:t xml:space="preserve">и развиле скале </w:t>
      </w:r>
      <w:r w:rsidR="00A5471C">
        <w:t xml:space="preserve">                       </w:t>
      </w:r>
      <w:r w:rsidRPr="00AD2980">
        <w:t>за процену бола на основу телесних манифестација болних доживљаја</w:t>
      </w:r>
      <w:r w:rsidR="006A6504">
        <w:t xml:space="preserve"> болесника. </w:t>
      </w:r>
      <w:r w:rsidR="002B3D48">
        <w:rPr>
          <w:lang w:val="sr-Cyrl-CS"/>
        </w:rPr>
        <w:t xml:space="preserve">                    </w:t>
      </w:r>
      <w:r w:rsidR="006A6504">
        <w:t>Ове скале</w:t>
      </w:r>
      <w:r w:rsidRPr="00AD2980">
        <w:t xml:space="preserve"> данас представљају </w:t>
      </w:r>
      <w:r w:rsidR="006A6504">
        <w:t>научно признате</w:t>
      </w:r>
      <w:r w:rsidRPr="00AD2980">
        <w:t xml:space="preserve"> </w:t>
      </w:r>
      <w:r w:rsidR="006A6504">
        <w:t>ноциметријске методе које се могу применити</w:t>
      </w:r>
      <w:r w:rsidRPr="00AD2980">
        <w:t xml:space="preserve"> код </w:t>
      </w:r>
      <w:r>
        <w:t xml:space="preserve">свих категорија </w:t>
      </w:r>
      <w:r w:rsidRPr="00AD2980">
        <w:t>болесника</w:t>
      </w:r>
      <w:r w:rsidR="006A6504">
        <w:t xml:space="preserve"> у клиничкој нези</w:t>
      </w:r>
      <w:r>
        <w:t>, па и оних</w:t>
      </w:r>
      <w:r w:rsidRPr="00AD2980">
        <w:t xml:space="preserve"> који немају могућност вербалне комуникације са здравственим особљем.</w:t>
      </w:r>
    </w:p>
    <w:p w:rsidR="006A6504" w:rsidRDefault="006A6504" w:rsidP="00EE2B4C">
      <w:pPr>
        <w:spacing w:line="360" w:lineRule="auto"/>
        <w:jc w:val="both"/>
      </w:pPr>
    </w:p>
    <w:p w:rsidR="00EE2B4C" w:rsidRPr="00915342" w:rsidRDefault="00EE2B4C" w:rsidP="00EE2B4C">
      <w:pPr>
        <w:spacing w:line="360" w:lineRule="auto"/>
        <w:jc w:val="both"/>
      </w:pPr>
      <w:r w:rsidRPr="00AD2980">
        <w:t>Притужба на бол једна је од најчешћих заједничких особина пацијената, без обзира на врсту патологије од које болују. Бројна спроведена истраживања о могућностима контроле бола су показала да здравствени радници, парадоксално, за бол имају најмање разумевања и да је бол вероватно најчешћи игнорисани здравствени проблем. Болесници се због тога често осећају као жртве у зачараном кругу бола, страха, депресије, слабог сна и искуства најгорег могућег бола.</w:t>
      </w:r>
    </w:p>
    <w:p w:rsidR="00EE2B4C" w:rsidRDefault="00EE2B4C" w:rsidP="00EE2B4C">
      <w:pPr>
        <w:pStyle w:val="Heading2"/>
      </w:pPr>
    </w:p>
    <w:p w:rsidR="00EE2B4C" w:rsidRPr="002B3D48" w:rsidRDefault="00EE2B4C" w:rsidP="00EE2B4C">
      <w:pPr>
        <w:pStyle w:val="Heading2"/>
        <w:rPr>
          <w:color w:val="C00000"/>
        </w:rPr>
      </w:pPr>
      <w:r w:rsidRPr="002B3D48">
        <w:rPr>
          <w:color w:val="C00000"/>
        </w:rPr>
        <w:t>Неурофизиолошке одлике бола</w:t>
      </w:r>
    </w:p>
    <w:p w:rsidR="00EE2B4C" w:rsidRPr="00AD2980" w:rsidRDefault="00EE2B4C" w:rsidP="00EE2B4C">
      <w:pPr>
        <w:spacing w:line="360" w:lineRule="auto"/>
        <w:jc w:val="both"/>
        <w:rPr>
          <w:lang w:val="sr-Cyrl-CS"/>
        </w:rPr>
      </w:pPr>
    </w:p>
    <w:p w:rsidR="00EE2B4C" w:rsidRPr="00AD2980" w:rsidRDefault="00EE2B4C" w:rsidP="00EE2B4C">
      <w:pPr>
        <w:spacing w:line="360" w:lineRule="auto"/>
        <w:jc w:val="both"/>
      </w:pPr>
      <w:r w:rsidRPr="00AD2980">
        <w:rPr>
          <w:bCs/>
        </w:rPr>
        <w:t>Бол</w:t>
      </w:r>
      <w:r w:rsidRPr="00AD2980">
        <w:t xml:space="preserve"> </w:t>
      </w:r>
      <w:r>
        <w:t>(</w:t>
      </w:r>
      <w:r w:rsidRPr="00AD2980">
        <w:t>ноцицепција) је субјективно непријатно чулно опажање и осећај који се може јавити услед постојећег или предстојећег оштећења ткива, услед психолошких узрока или комбинованим деловањем наведених фактора. У здравственој нези често су у употреби</w:t>
      </w:r>
      <w:r w:rsidR="00A5471C">
        <w:t xml:space="preserve">               </w:t>
      </w:r>
      <w:r w:rsidRPr="00AD2980">
        <w:t xml:space="preserve"> и друге дефиниције бола:</w:t>
      </w:r>
    </w:p>
    <w:p w:rsidR="00EE2B4C" w:rsidRPr="00AD2980" w:rsidRDefault="00EE2B4C" w:rsidP="00EE2B4C">
      <w:pPr>
        <w:pStyle w:val="ListParagraph"/>
        <w:numPr>
          <w:ilvl w:val="0"/>
          <w:numId w:val="1"/>
        </w:numPr>
        <w:spacing w:line="360" w:lineRule="auto"/>
        <w:jc w:val="both"/>
      </w:pPr>
      <w:r w:rsidRPr="00AD2980">
        <w:t>“бол је неугодно чулно и емоционално искуство у вези са актуелним или потенцијалним оштећењем ткива; садржи више компоненти, утиче на психичко</w:t>
      </w:r>
      <w:r w:rsidR="00A5471C">
        <w:t xml:space="preserve">                 </w:t>
      </w:r>
      <w:r w:rsidRPr="00AD2980">
        <w:t xml:space="preserve"> и физичко функционисање, комплексно је искуство и није предвидљива“;</w:t>
      </w:r>
    </w:p>
    <w:p w:rsidR="00EE2B4C" w:rsidRPr="00AD2980" w:rsidRDefault="00EE2B4C" w:rsidP="00EE2B4C">
      <w:pPr>
        <w:pStyle w:val="ListParagraph"/>
        <w:numPr>
          <w:ilvl w:val="0"/>
          <w:numId w:val="1"/>
        </w:numPr>
        <w:spacing w:line="360" w:lineRule="auto"/>
        <w:jc w:val="both"/>
      </w:pPr>
      <w:r w:rsidRPr="00AD2980">
        <w:t>“бол је све оно што особа која га доживљава каже да јесте, и постоји увек када она каже да постоји.” (McCaffery, 1968.).</w:t>
      </w:r>
    </w:p>
    <w:p w:rsidR="001C7A07" w:rsidRDefault="00EE2B4C" w:rsidP="00EE2B4C">
      <w:pPr>
        <w:spacing w:line="360" w:lineRule="auto"/>
        <w:jc w:val="both"/>
      </w:pPr>
      <w:r w:rsidRPr="00AD2980">
        <w:lastRenderedPageBreak/>
        <w:t xml:space="preserve">Бол се јавља готово код свих болести и повреда и представља заштитни физиолошки механизам чија је функција да организам постане свестан опасности и реагује како би уклонио болни надражај. </w:t>
      </w:r>
    </w:p>
    <w:p w:rsidR="00EE2B4C" w:rsidRPr="002B3D48" w:rsidRDefault="00EE2B4C" w:rsidP="002B3D48">
      <w:pPr>
        <w:spacing w:after="200" w:line="360" w:lineRule="auto"/>
        <w:jc w:val="both"/>
        <w:rPr>
          <w:lang w:val="sr-Cyrl-CS"/>
        </w:rPr>
      </w:pPr>
      <w:r w:rsidRPr="00AD2980">
        <w:t xml:space="preserve">Међутим, уколико се постојећи болни надражај не може уконити, јавља се хронични бол који нема више заштитну функцију већ додатно оптерећује оболелог, што је случај код многих хроничних обољења и политрауматизације. </w:t>
      </w:r>
      <w:r w:rsidRPr="001C7A07">
        <w:t>Суштински, бол пре</w:t>
      </w:r>
      <w:r w:rsidRPr="00AD2980">
        <w:t>д</w:t>
      </w:r>
      <w:r w:rsidRPr="001C7A07">
        <w:t>ставља непријатну сензацију која настаје дражењем рецептора за бол и може бити акутног</w:t>
      </w:r>
      <w:r w:rsidR="00A5471C">
        <w:t xml:space="preserve">                      </w:t>
      </w:r>
      <w:r w:rsidRPr="001C7A07">
        <w:t xml:space="preserve"> и хроничног карактера.</w:t>
      </w:r>
    </w:p>
    <w:p w:rsidR="00EE2B4C" w:rsidRPr="00AD2980" w:rsidRDefault="00EE2B4C" w:rsidP="00EE2B4C">
      <w:pPr>
        <w:spacing w:line="360" w:lineRule="auto"/>
        <w:jc w:val="both"/>
        <w:rPr>
          <w:lang w:val="sr-Cyrl-CS"/>
        </w:rPr>
      </w:pPr>
      <w:r w:rsidRPr="00EE2B4C">
        <w:rPr>
          <w:b/>
          <w:lang w:val="sr-Cyrl-CS"/>
        </w:rPr>
        <w:t>Акутни бол</w:t>
      </w:r>
      <w:r w:rsidRPr="00AD2980">
        <w:rPr>
          <w:lang w:val="sr-Cyrl-CS"/>
        </w:rPr>
        <w:t xml:space="preserve">  настаје у веома кратком временском интервалу (око 0,1 секунду) након дејства надражаја; јаког је интензитета, али траје веома кратко. Ова врста бола настаје услед надражаја рецепт</w:t>
      </w:r>
      <w:r w:rsidR="001C7A07">
        <w:rPr>
          <w:lang w:val="sr-Cyrl-CS"/>
        </w:rPr>
        <w:t>ора за бол – ноцирецептора - врсте</w:t>
      </w:r>
      <w:r w:rsidRPr="00AD2980">
        <w:rPr>
          <w:lang w:val="sr-Cyrl-CS"/>
        </w:rPr>
        <w:t xml:space="preserve"> слободних нервних завршетака </w:t>
      </w:r>
      <w:r w:rsidR="001C7A07">
        <w:rPr>
          <w:lang w:val="sr-Cyrl-CS"/>
        </w:rPr>
        <w:t xml:space="preserve">која </w:t>
      </w:r>
      <w:r w:rsidRPr="00AD2980">
        <w:rPr>
          <w:lang w:val="sr-Cyrl-CS"/>
        </w:rPr>
        <w:t>је широко распрострањена у кожи, периосту, зидовима артерија, плеури, перитонеуму, мембрани зглобова, можданим опнама. Улога ове врсте бола има одбрамбену функцију, субјективно се доживљава као јак, оштар бол, и не може се осетити у већини унутрашњих органа.</w:t>
      </w:r>
      <w:r w:rsidRPr="00AD2980">
        <w:t xml:space="preserve"> </w:t>
      </w:r>
    </w:p>
    <w:p w:rsidR="00EE2B4C" w:rsidRPr="00AD2980" w:rsidRDefault="00EE2B4C" w:rsidP="00EE2B4C">
      <w:pPr>
        <w:spacing w:line="360" w:lineRule="auto"/>
        <w:jc w:val="both"/>
        <w:rPr>
          <w:lang w:val="sr-Cyrl-CS"/>
        </w:rPr>
      </w:pPr>
    </w:p>
    <w:p w:rsidR="00EE2B4C" w:rsidRPr="00AD2980" w:rsidRDefault="002B3D48" w:rsidP="00EE2B4C">
      <w:pPr>
        <w:spacing w:line="360" w:lineRule="auto"/>
        <w:jc w:val="both"/>
        <w:rPr>
          <w:lang w:val="sr-Cyrl-CS"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1045845</wp:posOffset>
            </wp:positionV>
            <wp:extent cx="2867025" cy="2238375"/>
            <wp:effectExtent l="19050" t="0" r="9525" b="0"/>
            <wp:wrapTight wrapText="bothSides">
              <wp:wrapPolygon edited="0">
                <wp:start x="-144" y="0"/>
                <wp:lineTo x="-144" y="21508"/>
                <wp:lineTo x="21672" y="21508"/>
                <wp:lineTo x="21672" y="0"/>
                <wp:lineTo x="-144" y="0"/>
              </wp:wrapPolygon>
            </wp:wrapTight>
            <wp:docPr id="3" name="irc_mi" descr="http://www.intechopen.com/source/html/43104/media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techopen.com/source/html/43104/media/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B4C" w:rsidRPr="00EE2B4C">
        <w:rPr>
          <w:b/>
          <w:lang w:val="sr-Cyrl-CS"/>
        </w:rPr>
        <w:t>Хронични бол</w:t>
      </w:r>
      <w:r w:rsidR="00EE2B4C" w:rsidRPr="00AD2980">
        <w:rPr>
          <w:lang w:val="sr-Cyrl-CS"/>
        </w:rPr>
        <w:t xml:space="preserve"> почиње секунду или касније након болног</w:t>
      </w:r>
      <w:r w:rsidR="00EE2B4C" w:rsidRPr="00AD2980">
        <w:t xml:space="preserve"> </w:t>
      </w:r>
      <w:r w:rsidR="00EE2B4C" w:rsidRPr="00AD2980">
        <w:rPr>
          <w:lang w:val="sr-Cyrl-CS"/>
        </w:rPr>
        <w:t xml:space="preserve">надражаја и временом </w:t>
      </w:r>
      <w:r w:rsidR="00A5471C">
        <w:t xml:space="preserve">                           </w:t>
      </w:r>
      <w:r w:rsidR="00EE2B4C" w:rsidRPr="00AD2980">
        <w:rPr>
          <w:lang w:val="sr-Cyrl-CS"/>
        </w:rPr>
        <w:t xml:space="preserve">се појачава, у току дужег временског периода. Ова врста бола нема одбрамбену функцију упозорења. Понекад овакав бол може настати спонтано, услед сензибилизације рацептора, без спољашњег узрока. </w:t>
      </w:r>
      <w:r w:rsidR="00043B73">
        <w:rPr>
          <w:lang w:val="sr-Cyrl-CS"/>
        </w:rPr>
        <w:t>Код акутног бола су само неки ре</w:t>
      </w:r>
      <w:r w:rsidR="00EE2B4C" w:rsidRPr="00AD2980">
        <w:rPr>
          <w:lang w:val="sr-Cyrl-CS"/>
        </w:rPr>
        <w:t>цептори за бол у области оштећења ткива надражени, док се код хроничног</w:t>
      </w:r>
      <w:r>
        <w:rPr>
          <w:lang w:val="sr-Cyrl-CS"/>
        </w:rPr>
        <w:t xml:space="preserve"> бола број надражених рецептора </w:t>
      </w:r>
      <w:r w:rsidR="00EE2B4C" w:rsidRPr="00AD2980">
        <w:rPr>
          <w:lang w:val="sr-Cyrl-CS"/>
        </w:rPr>
        <w:t>временом повећава активирањем нових рецептора. Осим тога, праг за активацију рецептора се смањује, тј. бол се јавља много лакше. У крајњем случају, рецептори могу</w:t>
      </w:r>
      <w:r w:rsidR="00A5471C">
        <w:t xml:space="preserve">                </w:t>
      </w:r>
      <w:r w:rsidR="00EE2B4C" w:rsidRPr="00AD2980">
        <w:rPr>
          <w:lang w:val="sr-Cyrl-CS"/>
        </w:rPr>
        <w:t xml:space="preserve"> и спонтано активирати и послати своје електричне сигнале који се у мозгу претварају</w:t>
      </w:r>
      <w:r>
        <w:t xml:space="preserve"> </w:t>
      </w:r>
      <w:r w:rsidR="00EE2B4C" w:rsidRPr="00AD2980">
        <w:rPr>
          <w:lang w:val="sr-Cyrl-CS"/>
        </w:rPr>
        <w:t xml:space="preserve"> у осећај бола.</w:t>
      </w:r>
    </w:p>
    <w:p w:rsidR="002B3D48" w:rsidRPr="00915342" w:rsidRDefault="002B3D48" w:rsidP="002B3D48">
      <w:pPr>
        <w:spacing w:line="360" w:lineRule="auto"/>
        <w:jc w:val="center"/>
        <w:rPr>
          <w:rStyle w:val="r3"/>
          <w:i/>
        </w:rPr>
      </w:pPr>
      <w:r>
        <w:rPr>
          <w:lang w:val="sr-Cyrl-CS"/>
        </w:rPr>
        <w:t xml:space="preserve">                                               </w:t>
      </w:r>
      <w:r w:rsidRPr="00EE2B4C">
        <w:rPr>
          <w:lang w:val="sr-Cyrl-CS"/>
        </w:rPr>
        <w:t>Слика 1 -  Путеви преношења бола</w:t>
      </w:r>
      <w:r w:rsidRPr="00AD2980">
        <w:rPr>
          <w:i/>
          <w:lang w:val="sr-Cyrl-CS"/>
        </w:rPr>
        <w:t xml:space="preserve"> (извор: </w:t>
      </w:r>
      <w:hyperlink r:id="rId10" w:tgtFrame="_blank" w:history="1">
        <w:r w:rsidRPr="00AD2980">
          <w:rPr>
            <w:rStyle w:val="ircho"/>
            <w:i/>
          </w:rPr>
          <w:t>www.intechopen.com</w:t>
        </w:r>
      </w:hyperlink>
      <w:r w:rsidRPr="00AD2980">
        <w:rPr>
          <w:rStyle w:val="r3"/>
          <w:i/>
        </w:rPr>
        <w:t>)</w:t>
      </w:r>
    </w:p>
    <w:p w:rsidR="002B3D48" w:rsidRDefault="002B3D48" w:rsidP="00EE2B4C">
      <w:pPr>
        <w:pStyle w:val="Heading3"/>
        <w:rPr>
          <w:rFonts w:ascii="Times New Roman" w:eastAsia="Times New Roman" w:hAnsi="Times New Roman" w:cs="Times New Roman"/>
          <w:b w:val="0"/>
          <w:bCs w:val="0"/>
          <w:color w:val="auto"/>
          <w:lang w:val="sr-Cyrl-CS"/>
        </w:rPr>
      </w:pPr>
    </w:p>
    <w:p w:rsidR="00EE2B4C" w:rsidRPr="002B3D48" w:rsidRDefault="00EE2B4C" w:rsidP="00EE2B4C">
      <w:pPr>
        <w:pStyle w:val="Heading3"/>
        <w:rPr>
          <w:rFonts w:ascii="Times New Roman" w:hAnsi="Times New Roman" w:cs="Times New Roman"/>
          <w:color w:val="C00000"/>
          <w:sz w:val="28"/>
          <w:szCs w:val="28"/>
        </w:rPr>
      </w:pPr>
      <w:r w:rsidRPr="002B3D48">
        <w:rPr>
          <w:rStyle w:val="mw-headline"/>
          <w:rFonts w:ascii="Times New Roman" w:hAnsi="Times New Roman" w:cs="Times New Roman"/>
          <w:color w:val="C00000"/>
          <w:sz w:val="28"/>
          <w:szCs w:val="28"/>
        </w:rPr>
        <w:t>Процена интензитета бола</w:t>
      </w:r>
    </w:p>
    <w:p w:rsidR="00EE2B4C" w:rsidRPr="00AD2980" w:rsidRDefault="00EE2B4C" w:rsidP="00EE2B4C">
      <w:pPr>
        <w:pStyle w:val="NormalWeb"/>
        <w:spacing w:before="0" w:beforeAutospacing="0" w:after="0" w:afterAutospacing="0" w:line="360" w:lineRule="auto"/>
        <w:jc w:val="both"/>
      </w:pPr>
    </w:p>
    <w:p w:rsidR="002B3D48" w:rsidRDefault="002B3D48" w:rsidP="00EE2B4C">
      <w:pPr>
        <w:pStyle w:val="NormalWeb"/>
        <w:spacing w:before="0" w:beforeAutospacing="0" w:after="0" w:afterAutospacing="0" w:line="360" w:lineRule="auto"/>
        <w:jc w:val="both"/>
        <w:rPr>
          <w:lang w:val="sr-Cyrl-CS"/>
        </w:rPr>
      </w:pPr>
    </w:p>
    <w:p w:rsidR="00EE2B4C" w:rsidRPr="00AD2980" w:rsidRDefault="00EE2B4C" w:rsidP="00EE2B4C">
      <w:pPr>
        <w:pStyle w:val="NormalWeb"/>
        <w:spacing w:before="0" w:beforeAutospacing="0" w:after="0" w:afterAutospacing="0" w:line="360" w:lineRule="auto"/>
        <w:jc w:val="both"/>
      </w:pPr>
      <w:r w:rsidRPr="00AD2980">
        <w:t xml:space="preserve">Како је бол субјективни осећај, не постоји валидан објективни метод за мерење његовог интензитета. На </w:t>
      </w:r>
      <w:r w:rsidR="004700DF">
        <w:t xml:space="preserve">субјективан </w:t>
      </w:r>
      <w:r w:rsidRPr="00AD2980">
        <w:t xml:space="preserve">доживљај бола утичу и комплексна људска </w:t>
      </w:r>
      <w:r w:rsidR="004700DF">
        <w:t xml:space="preserve">искуства, </w:t>
      </w:r>
      <w:r w:rsidR="002B3D48">
        <w:rPr>
          <w:lang w:val="sr-Cyrl-CS"/>
        </w:rPr>
        <w:t xml:space="preserve">                     </w:t>
      </w:r>
      <w:r w:rsidR="004700DF">
        <w:t>па бол у психолошком смислу има функционалну, емотивну и духовну компоненту</w:t>
      </w:r>
      <w:r w:rsidRPr="00AD2980">
        <w:t xml:space="preserve">. </w:t>
      </w:r>
      <w:r w:rsidR="00A5471C">
        <w:t xml:space="preserve">                  </w:t>
      </w:r>
      <w:r w:rsidRPr="00AD2980">
        <w:rPr>
          <w:bCs/>
          <w:iCs/>
          <w:color w:val="000000"/>
        </w:rPr>
        <w:t>Пацијент, уколико је компетентан и у стању да комуницира, треба да буде основни процењивач сопственог бола.</w:t>
      </w:r>
      <w:r w:rsidRPr="00AD2980">
        <w:t xml:space="preserve"> Посебан проблем у лечењу и нези представља процена интензитета бола који не могу вербално да искажу присуство болних доживљаја.</w:t>
      </w:r>
    </w:p>
    <w:p w:rsidR="00EE2B4C" w:rsidRPr="00AD2980" w:rsidRDefault="00EE2B4C" w:rsidP="00EE2B4C">
      <w:pPr>
        <w:pStyle w:val="NormalWeb"/>
        <w:spacing w:before="0" w:beforeAutospacing="0" w:after="0" w:afterAutospacing="0" w:line="360" w:lineRule="auto"/>
        <w:jc w:val="both"/>
      </w:pPr>
    </w:p>
    <w:p w:rsidR="00EE2B4C" w:rsidRPr="00AD2980" w:rsidRDefault="00EE2B4C" w:rsidP="00EE2B4C">
      <w:pPr>
        <w:pStyle w:val="NormalWeb"/>
        <w:spacing w:before="0" w:beforeAutospacing="0" w:after="0" w:afterAutospacing="0" w:line="360" w:lineRule="auto"/>
        <w:jc w:val="both"/>
      </w:pPr>
      <w:r w:rsidRPr="00AD2980">
        <w:t>Клиничка процена бола, у начелу, обухвата следеће компоненте:</w:t>
      </w:r>
    </w:p>
    <w:p w:rsidR="00EE2B4C" w:rsidRPr="00AD2980" w:rsidRDefault="00EE2B4C" w:rsidP="00EE2B4C">
      <w:pPr>
        <w:spacing w:line="360" w:lineRule="auto"/>
        <w:ind w:left="360"/>
        <w:jc w:val="both"/>
      </w:pPr>
    </w:p>
    <w:p w:rsidR="00EE2B4C" w:rsidRPr="00AD2980" w:rsidRDefault="00EE2B4C" w:rsidP="00EE2B4C">
      <w:pPr>
        <w:spacing w:line="360" w:lineRule="auto"/>
        <w:ind w:left="360"/>
        <w:jc w:val="both"/>
      </w:pPr>
      <w:r w:rsidRPr="00AD2980">
        <w:t>1. детаљну анамнезу у оквиру које треба прикупити податке о:</w:t>
      </w:r>
    </w:p>
    <w:p w:rsidR="00EE2B4C" w:rsidRPr="00AD2980" w:rsidRDefault="00EE2B4C" w:rsidP="00EE2B4C">
      <w:pPr>
        <w:pStyle w:val="ListParagraph"/>
        <w:numPr>
          <w:ilvl w:val="0"/>
          <w:numId w:val="2"/>
        </w:numPr>
        <w:spacing w:line="360" w:lineRule="auto"/>
        <w:ind w:left="1080"/>
        <w:jc w:val="both"/>
      </w:pPr>
      <w:r w:rsidRPr="00AD2980">
        <w:t>локализацији, ширењу, квалитету и интензитету бола,</w:t>
      </w:r>
    </w:p>
    <w:p w:rsidR="00EE2B4C" w:rsidRPr="00AD2980" w:rsidRDefault="00EE2B4C" w:rsidP="00EE2B4C">
      <w:pPr>
        <w:pStyle w:val="ListParagraph"/>
        <w:numPr>
          <w:ilvl w:val="0"/>
          <w:numId w:val="2"/>
        </w:numPr>
        <w:spacing w:line="360" w:lineRule="auto"/>
        <w:ind w:left="1080"/>
        <w:jc w:val="both"/>
      </w:pPr>
      <w:r w:rsidRPr="00AD2980">
        <w:t>факторима који појачавају или ублажавају бол,</w:t>
      </w:r>
    </w:p>
    <w:p w:rsidR="00EE2B4C" w:rsidRPr="00AD2980" w:rsidRDefault="00EE2B4C" w:rsidP="00EE2B4C">
      <w:pPr>
        <w:pStyle w:val="ListParagraph"/>
        <w:numPr>
          <w:ilvl w:val="0"/>
          <w:numId w:val="2"/>
        </w:numPr>
        <w:spacing w:line="360" w:lineRule="auto"/>
        <w:ind w:left="1080"/>
        <w:jc w:val="both"/>
      </w:pPr>
      <w:r w:rsidRPr="00AD2980">
        <w:t>понашању бола у времену, постојање пробоја бола,</w:t>
      </w:r>
    </w:p>
    <w:p w:rsidR="00EE2B4C" w:rsidRPr="00AD2980" w:rsidRDefault="00EE2B4C" w:rsidP="00EE2B4C">
      <w:pPr>
        <w:pStyle w:val="ListParagraph"/>
        <w:numPr>
          <w:ilvl w:val="0"/>
          <w:numId w:val="2"/>
        </w:numPr>
        <w:spacing w:line="360" w:lineRule="auto"/>
        <w:ind w:left="1080"/>
        <w:jc w:val="both"/>
      </w:pPr>
      <w:r w:rsidRPr="00AD2980">
        <w:t>претходној терапији бола: лекови, дозе, начин примене, шема примене, ефикасност, евентуална нежељена дејства,</w:t>
      </w:r>
    </w:p>
    <w:p w:rsidR="00EE2B4C" w:rsidRPr="00AD2980" w:rsidRDefault="00EE2B4C" w:rsidP="00EE2B4C">
      <w:pPr>
        <w:pStyle w:val="ListParagraph"/>
        <w:numPr>
          <w:ilvl w:val="0"/>
          <w:numId w:val="2"/>
        </w:numPr>
        <w:spacing w:line="360" w:lineRule="auto"/>
        <w:ind w:left="1080"/>
        <w:jc w:val="both"/>
      </w:pPr>
      <w:r w:rsidRPr="00AD2980">
        <w:t>психосоцијалном статусу пацијента;</w:t>
      </w:r>
    </w:p>
    <w:p w:rsidR="00EE2B4C" w:rsidRPr="00AD2980" w:rsidRDefault="00EE2B4C" w:rsidP="00EE2B4C">
      <w:pPr>
        <w:spacing w:line="360" w:lineRule="auto"/>
        <w:ind w:left="360"/>
        <w:jc w:val="both"/>
      </w:pPr>
    </w:p>
    <w:p w:rsidR="00EE2B4C" w:rsidRPr="00AD2980" w:rsidRDefault="00EE2B4C" w:rsidP="00EE2B4C">
      <w:pPr>
        <w:spacing w:line="360" w:lineRule="auto"/>
        <w:ind w:left="360"/>
        <w:jc w:val="both"/>
      </w:pPr>
      <w:r w:rsidRPr="00AD2980">
        <w:t>2. физички преглед (укључујући и неуролошки преглед) ради процене евентуалног функционалног оштећења и психосоцијалне процене (холистички приступ);</w:t>
      </w:r>
    </w:p>
    <w:p w:rsidR="00EE2B4C" w:rsidRPr="00AD2980" w:rsidRDefault="00EE2B4C" w:rsidP="00EE2B4C">
      <w:pPr>
        <w:spacing w:line="360" w:lineRule="auto"/>
        <w:ind w:left="360"/>
        <w:jc w:val="both"/>
      </w:pPr>
    </w:p>
    <w:p w:rsidR="00EE2B4C" w:rsidRPr="00AD2980" w:rsidRDefault="00EE2B4C" w:rsidP="00EE2B4C">
      <w:pPr>
        <w:spacing w:line="360" w:lineRule="auto"/>
        <w:ind w:left="360"/>
        <w:jc w:val="both"/>
      </w:pPr>
      <w:r w:rsidRPr="00AD2980">
        <w:t>3. додатна испитивања (лабораторијска, визуализациона) - лабораторијски тестови, магнетна резонанца, скенер, прегледи лекара других специјалности.</w:t>
      </w:r>
    </w:p>
    <w:p w:rsidR="00EE2B4C" w:rsidRPr="00AD2980" w:rsidRDefault="00EE2B4C" w:rsidP="00EE2B4C">
      <w:pPr>
        <w:pStyle w:val="Heading4"/>
        <w:spacing w:before="0" w:line="360" w:lineRule="auto"/>
        <w:jc w:val="both"/>
        <w:rPr>
          <w:rStyle w:val="mw-headline"/>
          <w:rFonts w:ascii="Times New Roman" w:hAnsi="Times New Roman" w:cs="Times New Roman"/>
          <w:b w:val="0"/>
          <w:i w:val="0"/>
          <w:color w:val="auto"/>
        </w:rPr>
      </w:pPr>
    </w:p>
    <w:p w:rsidR="00EE2B4C" w:rsidRDefault="00EE2B4C">
      <w:pPr>
        <w:spacing w:after="200" w:line="276" w:lineRule="auto"/>
        <w:rPr>
          <w:rStyle w:val="mw-headline"/>
          <w:rFonts w:eastAsiaTheme="majorEastAsia"/>
          <w:b/>
          <w:bCs/>
          <w:sz w:val="28"/>
          <w:szCs w:val="28"/>
        </w:rPr>
      </w:pPr>
      <w:bookmarkStart w:id="0" w:name="_Toc428997794"/>
      <w:r>
        <w:rPr>
          <w:rStyle w:val="mw-headline"/>
          <w:sz w:val="28"/>
          <w:szCs w:val="28"/>
        </w:rPr>
        <w:br w:type="page"/>
      </w:r>
    </w:p>
    <w:p w:rsidR="00EE2B4C" w:rsidRPr="002B3D48" w:rsidRDefault="00EE2B4C" w:rsidP="00EE2B4C">
      <w:pPr>
        <w:pStyle w:val="Heading3"/>
        <w:rPr>
          <w:rStyle w:val="mw-headline"/>
          <w:rFonts w:ascii="Times New Roman" w:hAnsi="Times New Roman" w:cs="Times New Roman"/>
          <w:color w:val="C00000"/>
          <w:sz w:val="28"/>
          <w:szCs w:val="28"/>
        </w:rPr>
      </w:pPr>
      <w:r w:rsidRPr="002B3D48">
        <w:rPr>
          <w:rStyle w:val="mw-headline"/>
          <w:rFonts w:ascii="Times New Roman" w:hAnsi="Times New Roman" w:cs="Times New Roman"/>
          <w:color w:val="C00000"/>
          <w:sz w:val="28"/>
          <w:szCs w:val="28"/>
        </w:rPr>
        <w:lastRenderedPageBreak/>
        <w:t>Примена скала за мерење интензитета бола</w:t>
      </w:r>
      <w:bookmarkEnd w:id="0"/>
      <w:r w:rsidRPr="002B3D48">
        <w:rPr>
          <w:rStyle w:val="mw-headline"/>
          <w:rFonts w:ascii="Times New Roman" w:hAnsi="Times New Roman" w:cs="Times New Roman"/>
          <w:color w:val="C00000"/>
          <w:sz w:val="28"/>
          <w:szCs w:val="28"/>
        </w:rPr>
        <w:t xml:space="preserve"> у здравственој нези</w:t>
      </w:r>
    </w:p>
    <w:p w:rsidR="00EE2B4C" w:rsidRPr="00AD2980" w:rsidRDefault="00EE2B4C" w:rsidP="00EE2B4C">
      <w:pPr>
        <w:pStyle w:val="NormalWeb"/>
        <w:spacing w:before="0" w:beforeAutospacing="0" w:after="0" w:afterAutospacing="0" w:line="360" w:lineRule="auto"/>
        <w:jc w:val="both"/>
      </w:pPr>
    </w:p>
    <w:p w:rsidR="00EE2B4C" w:rsidRDefault="00EE2B4C" w:rsidP="00EE2B4C">
      <w:pPr>
        <w:pStyle w:val="NormalWeb"/>
        <w:spacing w:before="0" w:beforeAutospacing="0" w:after="0" w:afterAutospacing="0" w:line="360" w:lineRule="auto"/>
        <w:jc w:val="both"/>
      </w:pPr>
      <w:r w:rsidRPr="00AD2980">
        <w:t>Једнодимензиона оруђа за мерење интензитета бола која се користе у дијагностици болних стања су различите скале које могу бити нумеричке и визуелне. У употреби су следеће скале за процену интензитета бола:</w:t>
      </w:r>
    </w:p>
    <w:p w:rsidR="00915342" w:rsidRPr="00915342" w:rsidRDefault="00915342" w:rsidP="00EE2B4C">
      <w:pPr>
        <w:pStyle w:val="NormalWeb"/>
        <w:spacing w:before="0" w:beforeAutospacing="0" w:after="0" w:afterAutospacing="0" w:line="360" w:lineRule="auto"/>
        <w:jc w:val="both"/>
      </w:pPr>
    </w:p>
    <w:p w:rsidR="00915342" w:rsidRPr="002B3D48" w:rsidRDefault="00EE2B4C" w:rsidP="0091534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E2B4C">
        <w:rPr>
          <w:b/>
          <w:bCs/>
        </w:rPr>
        <w:t>вербална скала</w:t>
      </w:r>
      <w:r w:rsidRPr="00AD2980">
        <w:t xml:space="preserve"> </w:t>
      </w:r>
      <w:r w:rsidRPr="00AD2980">
        <w:rPr>
          <w:i/>
          <w:iCs/>
        </w:rPr>
        <w:t>(Categorical Verbal Rating Scales (VRS)</w:t>
      </w:r>
      <w:r w:rsidRPr="00AD2980">
        <w:rPr>
          <w:iCs/>
        </w:rPr>
        <w:t>- о</w:t>
      </w:r>
      <w:r w:rsidRPr="00AD2980">
        <w:t xml:space="preserve">ва скала представља листу дескриптора којима се описује степен јачине бола (најчешће четири - без бола, </w:t>
      </w:r>
      <w:r w:rsidR="00A5471C">
        <w:t xml:space="preserve">                </w:t>
      </w:r>
      <w:r w:rsidRPr="00AD2980">
        <w:t>бол благог интензитета, бол умереног интензитета, јак бол),</w:t>
      </w:r>
    </w:p>
    <w:p w:rsidR="00EE2B4C" w:rsidRPr="00AD2980" w:rsidRDefault="00EE2B4C" w:rsidP="00EE2B4C">
      <w:pPr>
        <w:pStyle w:val="NormalWeb"/>
        <w:spacing w:before="0" w:beforeAutospacing="0" w:after="0" w:afterAutospacing="0" w:line="360" w:lineRule="auto"/>
        <w:jc w:val="both"/>
      </w:pPr>
    </w:p>
    <w:tbl>
      <w:tblPr>
        <w:tblStyle w:val="TableGrid"/>
        <w:tblW w:w="9805" w:type="dxa"/>
        <w:tblLook w:val="04A0"/>
      </w:tblPr>
      <w:tblGrid>
        <w:gridCol w:w="2450"/>
        <w:gridCol w:w="2451"/>
        <w:gridCol w:w="2452"/>
        <w:gridCol w:w="2452"/>
      </w:tblGrid>
      <w:tr w:rsidR="00EE2B4C" w:rsidRPr="00AD2980" w:rsidTr="008A46E3">
        <w:trPr>
          <w:trHeight w:val="954"/>
        </w:trPr>
        <w:tc>
          <w:tcPr>
            <w:tcW w:w="2450" w:type="dxa"/>
            <w:vAlign w:val="center"/>
          </w:tcPr>
          <w:p w:rsidR="00EE2B4C" w:rsidRPr="00EE2B4C" w:rsidRDefault="00EE2B4C" w:rsidP="008A46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B4C">
              <w:rPr>
                <w:rFonts w:ascii="Times New Roman" w:hAnsi="Times New Roman"/>
                <w:b/>
                <w:sz w:val="28"/>
                <w:szCs w:val="28"/>
              </w:rPr>
              <w:t>без бола</w:t>
            </w:r>
          </w:p>
        </w:tc>
        <w:tc>
          <w:tcPr>
            <w:tcW w:w="2451" w:type="dxa"/>
            <w:vAlign w:val="center"/>
          </w:tcPr>
          <w:p w:rsidR="00EE2B4C" w:rsidRPr="00EE2B4C" w:rsidRDefault="00EE2B4C" w:rsidP="008A46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B4C">
              <w:rPr>
                <w:rFonts w:ascii="Times New Roman" w:hAnsi="Times New Roman"/>
                <w:b/>
                <w:sz w:val="28"/>
                <w:szCs w:val="28"/>
              </w:rPr>
              <w:t>благ бол</w:t>
            </w:r>
          </w:p>
        </w:tc>
        <w:tc>
          <w:tcPr>
            <w:tcW w:w="2452" w:type="dxa"/>
            <w:vAlign w:val="center"/>
          </w:tcPr>
          <w:p w:rsidR="00EE2B4C" w:rsidRPr="00EE2B4C" w:rsidRDefault="00EE2B4C" w:rsidP="008A46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B4C">
              <w:rPr>
                <w:rFonts w:ascii="Times New Roman" w:hAnsi="Times New Roman"/>
                <w:b/>
                <w:sz w:val="28"/>
                <w:szCs w:val="28"/>
              </w:rPr>
              <w:t>умерен бол</w:t>
            </w:r>
          </w:p>
        </w:tc>
        <w:tc>
          <w:tcPr>
            <w:tcW w:w="2452" w:type="dxa"/>
            <w:vAlign w:val="center"/>
          </w:tcPr>
          <w:p w:rsidR="00EE2B4C" w:rsidRPr="00EE2B4C" w:rsidRDefault="00EE2B4C" w:rsidP="008A46E3">
            <w:pPr>
              <w:pStyle w:val="NormalWeb"/>
              <w:tabs>
                <w:tab w:val="left" w:pos="678"/>
                <w:tab w:val="center" w:pos="1095"/>
              </w:tabs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B4C">
              <w:rPr>
                <w:rFonts w:ascii="Times New Roman" w:hAnsi="Times New Roman"/>
                <w:b/>
                <w:sz w:val="28"/>
                <w:szCs w:val="28"/>
              </w:rPr>
              <w:t>јак бол</w:t>
            </w:r>
          </w:p>
        </w:tc>
      </w:tr>
    </w:tbl>
    <w:p w:rsidR="00EE2B4C" w:rsidRPr="00AD2980" w:rsidRDefault="00EE2B4C" w:rsidP="00EE2B4C">
      <w:pPr>
        <w:pStyle w:val="NormalWeb"/>
        <w:spacing w:before="0" w:beforeAutospacing="0" w:after="0" w:afterAutospacing="0" w:line="360" w:lineRule="auto"/>
        <w:jc w:val="center"/>
      </w:pPr>
    </w:p>
    <w:p w:rsidR="00915342" w:rsidRPr="00915342" w:rsidRDefault="00EE2B4C" w:rsidP="00915342">
      <w:pPr>
        <w:pStyle w:val="NormalWeb"/>
        <w:spacing w:before="0" w:beforeAutospacing="0" w:after="0" w:afterAutospacing="0" w:line="360" w:lineRule="auto"/>
        <w:jc w:val="center"/>
        <w:rPr>
          <w:i/>
        </w:rPr>
      </w:pPr>
      <w:r w:rsidRPr="00EE2B4C">
        <w:t>Слика 2 - Вербална скала за процену интензитета бола</w:t>
      </w:r>
      <w:r w:rsidRPr="00AD2980">
        <w:rPr>
          <w:i/>
        </w:rPr>
        <w:t xml:space="preserve"> (извор: </w:t>
      </w:r>
      <w:hyperlink r:id="rId11" w:history="1">
        <w:r w:rsidRPr="00EE2B4C">
          <w:rPr>
            <w:rStyle w:val="Hyperlink"/>
            <w:i/>
            <w:color w:val="auto"/>
            <w:u w:val="none"/>
          </w:rPr>
          <w:t>www.msd-prirucnici.rs</w:t>
        </w:r>
      </w:hyperlink>
      <w:r w:rsidRPr="00EE2B4C">
        <w:rPr>
          <w:rStyle w:val="r3"/>
          <w:i/>
        </w:rPr>
        <w:t>)</w:t>
      </w:r>
    </w:p>
    <w:p w:rsidR="00915342" w:rsidRPr="00915342" w:rsidRDefault="00915342" w:rsidP="00EE2B4C">
      <w:pPr>
        <w:pStyle w:val="NormalWeb"/>
        <w:spacing w:before="0" w:beforeAutospacing="0" w:after="0" w:afterAutospacing="0" w:line="360" w:lineRule="auto"/>
        <w:jc w:val="center"/>
        <w:rPr>
          <w:i/>
        </w:rPr>
      </w:pPr>
    </w:p>
    <w:p w:rsidR="00EE2B4C" w:rsidRPr="00915342" w:rsidRDefault="00EE2B4C" w:rsidP="00EE2B4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E2B4C">
        <w:rPr>
          <w:b/>
          <w:bCs/>
        </w:rPr>
        <w:t>нумеричка скала</w:t>
      </w:r>
      <w:r w:rsidRPr="00AD2980">
        <w:t xml:space="preserve"> </w:t>
      </w:r>
      <w:r w:rsidRPr="00AD2980">
        <w:rPr>
          <w:i/>
          <w:iCs/>
        </w:rPr>
        <w:t>(Categorical Numerical Rating Scales (NRS)</w:t>
      </w:r>
      <w:r w:rsidRPr="00AD2980">
        <w:t xml:space="preserve"> - скала која се често назива и визуелна нумеричка скала, јер је графички приказана, тако да интензитет бола одговара неком броју (0-5 или 0-10); ова скала је једноставна за примену </w:t>
      </w:r>
      <w:r w:rsidR="00A5471C">
        <w:t xml:space="preserve">                     </w:t>
      </w:r>
      <w:r w:rsidRPr="00AD2980">
        <w:t>у процени интензитета бо</w:t>
      </w:r>
      <w:r w:rsidR="005F7D04">
        <w:t>ла и користити се како код прве</w:t>
      </w:r>
      <w:r w:rsidRPr="00AD2980">
        <w:t>, тако и код контролних пр</w:t>
      </w:r>
      <w:r w:rsidR="005F7D04">
        <w:t>оцена бола код</w:t>
      </w:r>
      <w:r w:rsidRPr="00AD2980">
        <w:t xml:space="preserve"> болесника ради процене ефикасности примењене терапије; </w:t>
      </w:r>
      <w:r w:rsidR="00A5471C">
        <w:t xml:space="preserve">                    </w:t>
      </w:r>
      <w:r w:rsidRPr="00AD2980">
        <w:t>на скали су означена два екстрема у опису интензитета бола, на</w:t>
      </w:r>
      <w:r w:rsidR="005F7D04">
        <w:t>јчешће</w:t>
      </w:r>
      <w:r w:rsidRPr="00AD2980">
        <w:t xml:space="preserve"> од „без бола“, до „најгори могући бол“;</w:t>
      </w:r>
    </w:p>
    <w:p w:rsidR="00915342" w:rsidRPr="00915342" w:rsidRDefault="00915342" w:rsidP="00915342">
      <w:pPr>
        <w:pStyle w:val="NormalWeb"/>
        <w:spacing w:before="0" w:beforeAutospacing="0" w:after="0" w:afterAutospacing="0" w:line="360" w:lineRule="auto"/>
        <w:jc w:val="both"/>
      </w:pPr>
    </w:p>
    <w:p w:rsidR="00EE2B4C" w:rsidRPr="00AD2980" w:rsidRDefault="00EE2B4C" w:rsidP="00EE2B4C">
      <w:pPr>
        <w:pStyle w:val="NormalWeb"/>
        <w:spacing w:before="0" w:beforeAutospacing="0" w:after="0" w:afterAutospacing="0" w:line="360" w:lineRule="auto"/>
        <w:jc w:val="center"/>
      </w:pPr>
      <w:r w:rsidRPr="00AD2980">
        <w:rPr>
          <w:noProof/>
        </w:rPr>
        <w:drawing>
          <wp:inline distT="0" distB="0" distL="0" distR="0">
            <wp:extent cx="5496565" cy="1399592"/>
            <wp:effectExtent l="19050" t="0" r="8885" b="0"/>
            <wp:docPr id="2" name="Picture 6" descr="Categorical Numerical Rating Scales (NRS) 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tegorical Numerical Rating Scales (NRS) 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172" cy="140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B4C" w:rsidRPr="00915342" w:rsidRDefault="00EE2B4C" w:rsidP="00915342">
      <w:pPr>
        <w:pStyle w:val="NormalWeb"/>
        <w:spacing w:before="0" w:beforeAutospacing="0" w:after="0" w:afterAutospacing="0" w:line="360" w:lineRule="auto"/>
        <w:jc w:val="center"/>
        <w:rPr>
          <w:i/>
        </w:rPr>
      </w:pPr>
      <w:r w:rsidRPr="00EE2B4C">
        <w:t>Слика 3 - Нумеричка скала за процену интензитета бола</w:t>
      </w:r>
      <w:r w:rsidRPr="00AD2980">
        <w:rPr>
          <w:i/>
        </w:rPr>
        <w:t xml:space="preserve"> (извор: </w:t>
      </w:r>
      <w:hyperlink r:id="rId14" w:history="1">
        <w:r w:rsidRPr="00EE2B4C">
          <w:rPr>
            <w:rStyle w:val="Hyperlink"/>
            <w:i/>
            <w:color w:val="auto"/>
            <w:u w:val="none"/>
          </w:rPr>
          <w:t>www.msd-prirucnici.rs</w:t>
        </w:r>
      </w:hyperlink>
      <w:r w:rsidRPr="00AD2980">
        <w:rPr>
          <w:rStyle w:val="r3"/>
          <w:i/>
        </w:rPr>
        <w:t>)</w:t>
      </w:r>
    </w:p>
    <w:p w:rsidR="00EE2B4C" w:rsidRPr="00915342" w:rsidRDefault="00EE2B4C" w:rsidP="00EE2B4C">
      <w:pPr>
        <w:pStyle w:val="ListParagraph"/>
        <w:numPr>
          <w:ilvl w:val="0"/>
          <w:numId w:val="3"/>
        </w:numPr>
        <w:spacing w:line="360" w:lineRule="auto"/>
        <w:jc w:val="both"/>
      </w:pPr>
      <w:r w:rsidRPr="00EE2B4C">
        <w:rPr>
          <w:b/>
          <w:bCs/>
        </w:rPr>
        <w:lastRenderedPageBreak/>
        <w:t>визуелно аналогна скала</w:t>
      </w:r>
      <w:r w:rsidRPr="00AD2980">
        <w:t xml:space="preserve"> </w:t>
      </w:r>
      <w:r w:rsidRPr="00AD2980">
        <w:rPr>
          <w:i/>
          <w:iCs/>
        </w:rPr>
        <w:t>(Visual Analogue Scale (VAS)</w:t>
      </w:r>
      <w:r w:rsidRPr="00AD2980">
        <w:t xml:space="preserve"> - применом комбинованих сликовно-нумеричких скала од 0-10, потешкоћа одређивања присуства </w:t>
      </w:r>
      <w:r w:rsidR="00A5471C">
        <w:t xml:space="preserve">                                </w:t>
      </w:r>
      <w:r w:rsidRPr="00AD2980">
        <w:t xml:space="preserve">и интензитета бола код деце и особа са интелектуалним потешкоћама се донекле може ублажити; у пракси се у ове сврхе често користи Вонг Бекерова скала </w:t>
      </w:r>
      <w:r w:rsidRPr="00AD2980">
        <w:rPr>
          <w:i/>
          <w:iCs/>
        </w:rPr>
        <w:t>(Wong Baker Scale)</w:t>
      </w:r>
      <w:r w:rsidRPr="00AD2980">
        <w:t xml:space="preserve"> за процену бола.</w:t>
      </w:r>
    </w:p>
    <w:p w:rsidR="00915342" w:rsidRPr="00AD2980" w:rsidRDefault="00915342" w:rsidP="00915342">
      <w:pPr>
        <w:pStyle w:val="ListParagraph"/>
        <w:spacing w:line="360" w:lineRule="auto"/>
        <w:jc w:val="both"/>
      </w:pPr>
    </w:p>
    <w:p w:rsidR="00EE2B4C" w:rsidRPr="00AD2980" w:rsidRDefault="00EE2B4C" w:rsidP="00EE2B4C">
      <w:pPr>
        <w:spacing w:line="360" w:lineRule="auto"/>
        <w:jc w:val="both"/>
      </w:pPr>
    </w:p>
    <w:p w:rsidR="00EE2B4C" w:rsidRPr="00AD2980" w:rsidRDefault="00EE2B4C" w:rsidP="00EE2B4C">
      <w:pPr>
        <w:spacing w:line="360" w:lineRule="auto"/>
        <w:jc w:val="center"/>
      </w:pPr>
      <w:r w:rsidRPr="00AD2980">
        <w:rPr>
          <w:noProof/>
          <w:color w:val="0000FF"/>
        </w:rPr>
        <w:drawing>
          <wp:inline distT="0" distB="0" distL="0" distR="0">
            <wp:extent cx="4795545" cy="1375428"/>
            <wp:effectExtent l="19050" t="0" r="5055" b="0"/>
            <wp:docPr id="7" name="Picture 7" descr="https://upload.wikimedia.org/wikipedia/commons/thumb/3/37/Wong_Baker_Scale.sr.JPG/450px-Wong_Baker_Scale.sr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3/37/Wong_Baker_Scale.sr.JPG/450px-Wong_Baker_Scale.sr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431" cy="137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B4C" w:rsidRPr="00AD2980" w:rsidRDefault="00EE2B4C" w:rsidP="00EE2B4C">
      <w:pPr>
        <w:spacing w:line="360" w:lineRule="auto"/>
        <w:jc w:val="center"/>
      </w:pPr>
    </w:p>
    <w:p w:rsidR="00EE2B4C" w:rsidRPr="00FF51C5" w:rsidRDefault="00EE2B4C" w:rsidP="00EE2B4C">
      <w:pPr>
        <w:spacing w:line="360" w:lineRule="auto"/>
        <w:jc w:val="center"/>
        <w:rPr>
          <w:rStyle w:val="r3"/>
          <w:i/>
        </w:rPr>
      </w:pPr>
      <w:r w:rsidRPr="00EE2B4C">
        <w:t>Слика 4 - Вонг Бекерова скала за процену интензитета бола</w:t>
      </w:r>
      <w:r w:rsidRPr="00AD2980">
        <w:rPr>
          <w:i/>
        </w:rPr>
        <w:t xml:space="preserve"> (извор: </w:t>
      </w:r>
      <w:hyperlink r:id="rId17" w:tgtFrame="_blank" w:history="1">
        <w:r w:rsidRPr="00AD2980">
          <w:rPr>
            <w:rStyle w:val="ircho"/>
            <w:i/>
          </w:rPr>
          <w:t>www.msd-prirucnic</w:t>
        </w:r>
      </w:hyperlink>
      <w:r w:rsidRPr="00AD2980">
        <w:rPr>
          <w:rStyle w:val="r3"/>
          <w:i/>
        </w:rPr>
        <w:t>i.rs)</w:t>
      </w:r>
    </w:p>
    <w:p w:rsidR="00FF51C5" w:rsidRDefault="00FF51C5" w:rsidP="00FF51C5">
      <w:pPr>
        <w:spacing w:line="360" w:lineRule="auto"/>
      </w:pPr>
    </w:p>
    <w:p w:rsidR="00915342" w:rsidRDefault="00915342" w:rsidP="00FF51C5">
      <w:pPr>
        <w:spacing w:line="360" w:lineRule="auto"/>
        <w:jc w:val="both"/>
      </w:pPr>
    </w:p>
    <w:p w:rsidR="00FF51C5" w:rsidRPr="00FF51C5" w:rsidRDefault="00FF51C5" w:rsidP="00FF51C5">
      <w:pPr>
        <w:spacing w:line="360" w:lineRule="auto"/>
        <w:jc w:val="both"/>
      </w:pPr>
      <w:r w:rsidRPr="00AD2980">
        <w:t xml:space="preserve">Водичи добре клиничке праксе сугеришу да свака установа која се бави </w:t>
      </w:r>
      <w:r>
        <w:t>здравственом негом</w:t>
      </w:r>
      <w:r w:rsidRPr="00AD2980">
        <w:t xml:space="preserve"> мора имати развијену процедуру процене </w:t>
      </w:r>
      <w:r w:rsidR="000D5DE6">
        <w:t xml:space="preserve">интензитета </w:t>
      </w:r>
      <w:r w:rsidRPr="00AD2980">
        <w:t>бола као једну од основних активности здравствене неге.</w:t>
      </w:r>
    </w:p>
    <w:p w:rsidR="00EE2B4C" w:rsidRPr="00EE2B4C" w:rsidRDefault="00EE2B4C" w:rsidP="00EE2B4C">
      <w:pPr>
        <w:spacing w:line="360" w:lineRule="auto"/>
        <w:jc w:val="center"/>
        <w:rPr>
          <w:i/>
        </w:rPr>
      </w:pPr>
    </w:p>
    <w:p w:rsidR="00EE2B4C" w:rsidRDefault="00EE2B4C" w:rsidP="00EE2B4C">
      <w:pPr>
        <w:pStyle w:val="Heading2"/>
      </w:pPr>
    </w:p>
    <w:p w:rsidR="00EE2B4C" w:rsidRPr="002B3D48" w:rsidRDefault="00EE2B4C" w:rsidP="00EE2B4C">
      <w:pPr>
        <w:pStyle w:val="Heading2"/>
        <w:rPr>
          <w:color w:val="C00000"/>
        </w:rPr>
      </w:pPr>
      <w:r w:rsidRPr="002B3D48">
        <w:rPr>
          <w:color w:val="C00000"/>
        </w:rPr>
        <w:t xml:space="preserve">Процена </w:t>
      </w:r>
      <w:r w:rsidR="000D5DE6" w:rsidRPr="002B3D48">
        <w:rPr>
          <w:color w:val="C00000"/>
        </w:rPr>
        <w:t xml:space="preserve">интензитета </w:t>
      </w:r>
      <w:r w:rsidRPr="002B3D48">
        <w:rPr>
          <w:color w:val="C00000"/>
        </w:rPr>
        <w:t xml:space="preserve">бола код седираних пацијената </w:t>
      </w:r>
    </w:p>
    <w:p w:rsidR="00EE2B4C" w:rsidRDefault="00EE2B4C" w:rsidP="00EE2B4C">
      <w:pPr>
        <w:spacing w:line="360" w:lineRule="auto"/>
        <w:jc w:val="both"/>
      </w:pPr>
    </w:p>
    <w:p w:rsidR="00EE2B4C" w:rsidRDefault="00EE2B4C" w:rsidP="00EE2B4C">
      <w:pPr>
        <w:spacing w:line="360" w:lineRule="auto"/>
        <w:jc w:val="both"/>
      </w:pPr>
      <w:r>
        <w:t>У</w:t>
      </w:r>
      <w:r w:rsidRPr="00AD2980">
        <w:t xml:space="preserve"> другој половини 20. века, </w:t>
      </w:r>
      <w:r>
        <w:t>медицинске</w:t>
      </w:r>
      <w:r w:rsidRPr="00AD2980">
        <w:t xml:space="preserve"> сестре </w:t>
      </w:r>
      <w:r>
        <w:t xml:space="preserve">у САД </w:t>
      </w:r>
      <w:r w:rsidRPr="00AD2980">
        <w:t>су развиле неколико скала за процену бола код болесника који су онемогућени или ограничени у вербалној комуникацији, а ко</w:t>
      </w:r>
      <w:r>
        <w:t>је су у међувремену прихваћене</w:t>
      </w:r>
      <w:r w:rsidRPr="00AD2980">
        <w:t xml:space="preserve"> </w:t>
      </w:r>
      <w:r>
        <w:t>и примењују се у интензивним негама широм света.</w:t>
      </w:r>
      <w:r w:rsidRPr="00AD2980">
        <w:t xml:space="preserve"> </w:t>
      </w:r>
    </w:p>
    <w:p w:rsidR="00EE2B4C" w:rsidRPr="00EE2B4C" w:rsidRDefault="00EE2B4C" w:rsidP="00EE2B4C">
      <w:pPr>
        <w:spacing w:line="360" w:lineRule="auto"/>
        <w:jc w:val="both"/>
      </w:pPr>
    </w:p>
    <w:p w:rsidR="00EE2B4C" w:rsidRPr="00AD2980" w:rsidRDefault="00EE2B4C" w:rsidP="00EE2B4C">
      <w:pPr>
        <w:spacing w:line="360" w:lineRule="auto"/>
        <w:jc w:val="both"/>
      </w:pPr>
      <w:r w:rsidRPr="00AD2980">
        <w:lastRenderedPageBreak/>
        <w:t xml:space="preserve">Иако ограничени или онемогућени за комуникацију, а самим тим и вербалну експресију присуства бола, код </w:t>
      </w:r>
      <w:r>
        <w:t>седираних</w:t>
      </w:r>
      <w:r w:rsidRPr="00AD2980">
        <w:t xml:space="preserve"> пацијената је уочено присуство других телесних манифестација које указују на трпљење бола, као што су:</w:t>
      </w:r>
    </w:p>
    <w:p w:rsidR="00EE2B4C" w:rsidRPr="00AD2980" w:rsidRDefault="00EE2B4C" w:rsidP="00EE2B4C">
      <w:pPr>
        <w:pStyle w:val="ListParagraph"/>
        <w:numPr>
          <w:ilvl w:val="0"/>
          <w:numId w:val="4"/>
        </w:numPr>
        <w:spacing w:line="360" w:lineRule="auto"/>
        <w:jc w:val="both"/>
      </w:pPr>
      <w:r w:rsidRPr="00AD2980">
        <w:t>гримасе лица,</w:t>
      </w:r>
    </w:p>
    <w:p w:rsidR="00EE2B4C" w:rsidRPr="00AD2980" w:rsidRDefault="00EE2B4C" w:rsidP="00EE2B4C">
      <w:pPr>
        <w:pStyle w:val="ListParagraph"/>
        <w:numPr>
          <w:ilvl w:val="0"/>
          <w:numId w:val="4"/>
        </w:numPr>
        <w:spacing w:line="360" w:lineRule="auto"/>
        <w:jc w:val="both"/>
      </w:pPr>
      <w:r w:rsidRPr="00AD2980">
        <w:t>положај и став тела у постељи,</w:t>
      </w:r>
    </w:p>
    <w:p w:rsidR="00EE2B4C" w:rsidRPr="00AD2980" w:rsidRDefault="00EE2B4C" w:rsidP="00EE2B4C">
      <w:pPr>
        <w:pStyle w:val="ListParagraph"/>
        <w:numPr>
          <w:ilvl w:val="0"/>
          <w:numId w:val="4"/>
        </w:numPr>
        <w:spacing w:line="360" w:lineRule="auto"/>
        <w:jc w:val="both"/>
      </w:pPr>
      <w:r w:rsidRPr="00AD2980">
        <w:t>опирање механичкој вентилацији,</w:t>
      </w:r>
    </w:p>
    <w:p w:rsidR="00EE2B4C" w:rsidRPr="00AD2980" w:rsidRDefault="00EE2B4C" w:rsidP="00EE2B4C">
      <w:pPr>
        <w:pStyle w:val="ListParagraph"/>
        <w:numPr>
          <w:ilvl w:val="0"/>
          <w:numId w:val="4"/>
        </w:numPr>
        <w:spacing w:line="360" w:lineRule="auto"/>
        <w:jc w:val="both"/>
      </w:pPr>
      <w:r w:rsidRPr="00AD2980">
        <w:t>драстичне промене у виталним знацима током извођења болних процедура или у другим болним ситуацијама.</w:t>
      </w:r>
    </w:p>
    <w:p w:rsidR="0083187E" w:rsidRDefault="0083187E" w:rsidP="000D5DE6">
      <w:pPr>
        <w:spacing w:line="360" w:lineRule="auto"/>
        <w:jc w:val="both"/>
      </w:pPr>
    </w:p>
    <w:p w:rsidR="00EE2B4C" w:rsidRDefault="0083187E" w:rsidP="00EE2B4C">
      <w:pPr>
        <w:spacing w:line="360" w:lineRule="auto"/>
        <w:jc w:val="both"/>
        <w:rPr>
          <w:lang w:val="sr-Cyrl-CS"/>
        </w:rPr>
      </w:pPr>
      <w:r w:rsidRPr="00AD2980">
        <w:t xml:space="preserve">Супротно раширеном ставу међу здравственим радницима да услед примене аналгоседације </w:t>
      </w:r>
      <w:r>
        <w:t>поједине категорије болесника бивају поштеђене</w:t>
      </w:r>
      <w:r w:rsidRPr="00AD2980">
        <w:t xml:space="preserve"> доживљаја болних </w:t>
      </w:r>
      <w:r>
        <w:t>сензација</w:t>
      </w:r>
      <w:r w:rsidRPr="00AD2980">
        <w:t xml:space="preserve">, </w:t>
      </w:r>
      <w:r>
        <w:t>временом су</w:t>
      </w:r>
      <w:r w:rsidRPr="00AD2980">
        <w:t xml:space="preserve"> уоч</w:t>
      </w:r>
      <w:r>
        <w:t>ене</w:t>
      </w:r>
      <w:r w:rsidRPr="00AD2980">
        <w:t xml:space="preserve"> физиолошке и друге реакције које указују на трпљење бола</w:t>
      </w:r>
      <w:r>
        <w:t xml:space="preserve"> ми код седираних болесника</w:t>
      </w:r>
      <w:r w:rsidRPr="00AD2980">
        <w:t>. Бројна истраживања која су последњих деценија указ</w:t>
      </w:r>
      <w:r>
        <w:t>ала</w:t>
      </w:r>
      <w:r w:rsidRPr="00AD2980">
        <w:t xml:space="preserve"> </w:t>
      </w:r>
      <w:r w:rsidR="00A5471C">
        <w:t xml:space="preserve">                 </w:t>
      </w:r>
      <w:r w:rsidRPr="00AD2980">
        <w:t xml:space="preserve">на чињеницу да индукована седација може умањити, али не и искључити субјективни доживљај бола без обзира на одсуство свести код ових болесника. </w:t>
      </w:r>
      <w:r w:rsidRPr="0083187E">
        <w:rPr>
          <w:b/>
          <w:i/>
        </w:rPr>
        <w:t>Управо због тога,</w:t>
      </w:r>
      <w:r>
        <w:rPr>
          <w:b/>
          <w:i/>
        </w:rPr>
        <w:t xml:space="preserve"> доктринални став у клиничкој нези ја да</w:t>
      </w:r>
      <w:r w:rsidRPr="0083187E">
        <w:rPr>
          <w:b/>
          <w:i/>
        </w:rPr>
        <w:t xml:space="preserve"> у процени интензитета бола код седираних болесника треба користити прихваћене алате и документацију за процену интензитета бола за особе које су лишене могућности комуникације.</w:t>
      </w:r>
      <w:r>
        <w:t xml:space="preserve"> </w:t>
      </w:r>
      <w:r w:rsidR="00EE2B4C" w:rsidRPr="00AD2980">
        <w:t xml:space="preserve">Иако не постоји скала која би на идеалан начин могла да послужи процени бола код пацијената </w:t>
      </w:r>
      <w:r w:rsidR="00A5471C">
        <w:t xml:space="preserve">                            </w:t>
      </w:r>
      <w:r w:rsidR="00EE2B4C" w:rsidRPr="00AD2980">
        <w:t xml:space="preserve">на механичкој вентилацији, ове скале су и данас у употреби,  јер у комбинацији са проценом нивоа седације могу послужити као солидна основа за примену ефикасне </w:t>
      </w:r>
      <w:r w:rsidR="000D5DE6">
        <w:t>терапије бола код</w:t>
      </w:r>
      <w:r w:rsidR="00EE2B4C" w:rsidRPr="00AD2980">
        <w:t xml:space="preserve"> ових пацијената. </w:t>
      </w:r>
      <w:r w:rsidR="000D5DE6">
        <w:t>Мада</w:t>
      </w:r>
      <w:r w:rsidR="00EE2B4C" w:rsidRPr="00AD2980">
        <w:t xml:space="preserve"> се дуги низ година полемисало на ову тему, спроведена клиничка истраживања су показала да </w:t>
      </w:r>
      <w:r w:rsidR="00EE2B4C">
        <w:t xml:space="preserve">и код седираних болесника постоји </w:t>
      </w:r>
      <w:r w:rsidR="00EE2B4C" w:rsidRPr="00AD2980">
        <w:t xml:space="preserve">доживљај бола </w:t>
      </w:r>
      <w:r w:rsidR="00EE2B4C">
        <w:t xml:space="preserve">који је </w:t>
      </w:r>
      <w:r w:rsidR="00EE2B4C" w:rsidRPr="00AD2980">
        <w:t xml:space="preserve">у знатној мери </w:t>
      </w:r>
      <w:r w:rsidR="00EE2B4C">
        <w:t>одређен претходним</w:t>
      </w:r>
      <w:r w:rsidR="00EE2B4C" w:rsidRPr="00AD2980">
        <w:t xml:space="preserve"> </w:t>
      </w:r>
      <w:r w:rsidR="000D5DE6">
        <w:t xml:space="preserve">животним </w:t>
      </w:r>
      <w:r w:rsidR="00EE2B4C" w:rsidRPr="00AD2980">
        <w:t xml:space="preserve">искуством </w:t>
      </w:r>
      <w:r w:rsidR="00EE2B4C">
        <w:t>и који</w:t>
      </w:r>
      <w:r w:rsidR="00EE2B4C" w:rsidRPr="00AD2980">
        <w:t xml:space="preserve"> без обзира на тр</w:t>
      </w:r>
      <w:r w:rsidR="00EE2B4C">
        <w:t xml:space="preserve">енутно стање остаје дуго очуван у болесниковој подсвести. </w:t>
      </w:r>
    </w:p>
    <w:p w:rsidR="002B3D48" w:rsidRPr="002B3D48" w:rsidRDefault="002B3D48" w:rsidP="00EE2B4C">
      <w:pPr>
        <w:spacing w:line="360" w:lineRule="auto"/>
        <w:jc w:val="both"/>
        <w:rPr>
          <w:lang w:val="sr-Cyrl-CS"/>
        </w:rPr>
      </w:pPr>
    </w:p>
    <w:p w:rsidR="002B3D48" w:rsidRPr="002B3D48" w:rsidRDefault="00EE2B4C" w:rsidP="00EE2B4C">
      <w:pPr>
        <w:spacing w:line="360" w:lineRule="auto"/>
        <w:jc w:val="both"/>
        <w:rPr>
          <w:lang w:val="sr-Cyrl-CS"/>
        </w:rPr>
      </w:pPr>
      <w:r w:rsidRPr="00AD2980">
        <w:t xml:space="preserve">Будући да </w:t>
      </w:r>
      <w:r w:rsidR="00FF51C5">
        <w:t xml:space="preserve">се ради о </w:t>
      </w:r>
      <w:r w:rsidRPr="00AD2980">
        <w:t>болесници</w:t>
      </w:r>
      <w:r w:rsidR="00FF51C5">
        <w:t>ма</w:t>
      </w:r>
      <w:r w:rsidRPr="00AD2980">
        <w:t xml:space="preserve"> немају могућност комуникације са здравственим особљем или је та комуникација сведена на минимум којим се не може исказати доживљавање болних искуства, за процену интензитета бола код ових болесника </w:t>
      </w:r>
      <w:r w:rsidR="00A5471C">
        <w:t xml:space="preserve">                          </w:t>
      </w:r>
      <w:r w:rsidRPr="00AD2980">
        <w:t xml:space="preserve">су развијене посебне скале које имају за циљ да </w:t>
      </w:r>
      <w:r w:rsidR="00FF51C5">
        <w:t xml:space="preserve">помогну здравственим радницима </w:t>
      </w:r>
      <w:r w:rsidRPr="00AD2980">
        <w:t xml:space="preserve">у што </w:t>
      </w:r>
      <w:r w:rsidRPr="00AD2980">
        <w:lastRenderedPageBreak/>
        <w:t>објективнијој процени присуства и јачине бола, што је основни предуслов за предузимање мера контроле и терапије ових стања.</w:t>
      </w:r>
    </w:p>
    <w:p w:rsidR="00EE2B4C" w:rsidRPr="00AD2980" w:rsidRDefault="00EE2B4C" w:rsidP="00EE2B4C">
      <w:pPr>
        <w:spacing w:line="360" w:lineRule="auto"/>
        <w:jc w:val="both"/>
      </w:pPr>
      <w:r w:rsidRPr="00AD2980">
        <w:t xml:space="preserve">Данас су за процену интензитета бола код </w:t>
      </w:r>
      <w:r w:rsidR="003E22A6">
        <w:t>седираних</w:t>
      </w:r>
      <w:r w:rsidRPr="00AD2980">
        <w:t xml:space="preserve"> и других </w:t>
      </w:r>
      <w:r w:rsidR="003E22A6">
        <w:t xml:space="preserve">несвесних </w:t>
      </w:r>
      <w:r w:rsidRPr="00AD2980">
        <w:t>болесника</w:t>
      </w:r>
      <w:r w:rsidR="00A5471C">
        <w:t xml:space="preserve">                      </w:t>
      </w:r>
      <w:r w:rsidRPr="00AD2980">
        <w:t xml:space="preserve"> у клиничкој употреби две скале, и то: </w:t>
      </w:r>
    </w:p>
    <w:p w:rsidR="00EE2B4C" w:rsidRPr="00AD2980" w:rsidRDefault="00EE2B4C" w:rsidP="00EE2B4C">
      <w:pPr>
        <w:pStyle w:val="ListParagraph"/>
        <w:numPr>
          <w:ilvl w:val="0"/>
          <w:numId w:val="7"/>
        </w:numPr>
        <w:spacing w:line="360" w:lineRule="auto"/>
        <w:jc w:val="both"/>
      </w:pPr>
      <w:r w:rsidRPr="00FF51C5">
        <w:rPr>
          <w:b/>
        </w:rPr>
        <w:t xml:space="preserve">BPS </w:t>
      </w:r>
      <w:r w:rsidRPr="00AD2980">
        <w:t>( Behavioral Pain Scale)</w:t>
      </w:r>
      <w:r w:rsidRPr="00AD2980">
        <w:rPr>
          <w:lang w:val="hr-HR"/>
        </w:rPr>
        <w:t xml:space="preserve"> – </w:t>
      </w:r>
      <w:r w:rsidRPr="00AD2980">
        <w:t xml:space="preserve">која се примењује углавном код болесника </w:t>
      </w:r>
      <w:r w:rsidR="00A5471C">
        <w:t xml:space="preserve">                          </w:t>
      </w:r>
      <w:r w:rsidRPr="00AD2980">
        <w:t>на механичкој вентилацији и болесника без свести и заснована је на присуству одређених клиничких знакова који се нумерички изражавају, а коначан скор указује на интензитет бола и</w:t>
      </w:r>
    </w:p>
    <w:p w:rsidR="001000A7" w:rsidRPr="002B3D48" w:rsidRDefault="00EE2B4C" w:rsidP="00EE2B4C">
      <w:pPr>
        <w:pStyle w:val="ListParagraph"/>
        <w:numPr>
          <w:ilvl w:val="0"/>
          <w:numId w:val="7"/>
        </w:numPr>
        <w:spacing w:line="360" w:lineRule="auto"/>
        <w:jc w:val="both"/>
      </w:pPr>
      <w:r w:rsidRPr="00FF51C5">
        <w:rPr>
          <w:b/>
        </w:rPr>
        <w:t>CPOT</w:t>
      </w:r>
      <w:r w:rsidRPr="00AD2980">
        <w:t xml:space="preserve"> (Critical-Care Pain Observation Tool) </w:t>
      </w:r>
      <w:r w:rsidRPr="00AD2980">
        <w:rPr>
          <w:lang w:val="hr-HR"/>
        </w:rPr>
        <w:t xml:space="preserve">– </w:t>
      </w:r>
      <w:r w:rsidRPr="00AD2980">
        <w:t>скала која се може применити и код болесника без свести, оних који су механичкој вентилацији, али и код свесних болесника са ограниченим могућностима комуникације због тешког општег стања.</w:t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7"/>
      </w:tblGrid>
      <w:tr w:rsidR="00EE2B4C" w:rsidRPr="00AD2980" w:rsidTr="008A46E3">
        <w:tc>
          <w:tcPr>
            <w:tcW w:w="3207" w:type="dxa"/>
            <w:vMerge w:val="restart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ИЗРАЗ ЛИЦА</w:t>
            </w:r>
          </w:p>
        </w:tc>
        <w:tc>
          <w:tcPr>
            <w:tcW w:w="3207" w:type="dxa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опуштен</w:t>
            </w:r>
          </w:p>
        </w:tc>
        <w:tc>
          <w:tcPr>
            <w:tcW w:w="3207" w:type="dxa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1</w:t>
            </w:r>
          </w:p>
        </w:tc>
      </w:tr>
      <w:tr w:rsidR="00EE2B4C" w:rsidRPr="00AD2980" w:rsidTr="008A46E3">
        <w:tc>
          <w:tcPr>
            <w:tcW w:w="3207" w:type="dxa"/>
            <w:vMerge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делимично напет</w:t>
            </w:r>
          </w:p>
        </w:tc>
        <w:tc>
          <w:tcPr>
            <w:tcW w:w="3207" w:type="dxa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2</w:t>
            </w:r>
          </w:p>
        </w:tc>
      </w:tr>
      <w:tr w:rsidR="00EE2B4C" w:rsidRPr="00AD2980" w:rsidTr="008A46E3">
        <w:tc>
          <w:tcPr>
            <w:tcW w:w="3207" w:type="dxa"/>
            <w:vMerge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врло напет</w:t>
            </w:r>
          </w:p>
        </w:tc>
        <w:tc>
          <w:tcPr>
            <w:tcW w:w="3207" w:type="dxa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3</w:t>
            </w:r>
          </w:p>
        </w:tc>
      </w:tr>
      <w:tr w:rsidR="00EE2B4C" w:rsidRPr="00AD2980" w:rsidTr="008A46E3">
        <w:tc>
          <w:tcPr>
            <w:tcW w:w="3207" w:type="dxa"/>
            <w:vMerge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намрштен</w:t>
            </w:r>
          </w:p>
        </w:tc>
        <w:tc>
          <w:tcPr>
            <w:tcW w:w="3207" w:type="dxa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4</w:t>
            </w:r>
          </w:p>
        </w:tc>
      </w:tr>
      <w:tr w:rsidR="00EE2B4C" w:rsidRPr="00AD2980" w:rsidTr="008A46E3">
        <w:tc>
          <w:tcPr>
            <w:tcW w:w="3207" w:type="dxa"/>
            <w:vMerge w:val="restart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ГОРЊИ ЕКСТРЕМИТЕТИ</w:t>
            </w:r>
          </w:p>
        </w:tc>
        <w:tc>
          <w:tcPr>
            <w:tcW w:w="3207" w:type="dxa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без покрета</w:t>
            </w:r>
          </w:p>
        </w:tc>
        <w:tc>
          <w:tcPr>
            <w:tcW w:w="3207" w:type="dxa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1</w:t>
            </w:r>
          </w:p>
        </w:tc>
      </w:tr>
      <w:tr w:rsidR="00EE2B4C" w:rsidRPr="00AD2980" w:rsidTr="008A46E3">
        <w:tc>
          <w:tcPr>
            <w:tcW w:w="3207" w:type="dxa"/>
            <w:vMerge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делимично флектирани</w:t>
            </w:r>
          </w:p>
        </w:tc>
        <w:tc>
          <w:tcPr>
            <w:tcW w:w="3207" w:type="dxa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2</w:t>
            </w:r>
          </w:p>
        </w:tc>
      </w:tr>
      <w:tr w:rsidR="00EE2B4C" w:rsidRPr="00AD2980" w:rsidTr="008A46E3">
        <w:tc>
          <w:tcPr>
            <w:tcW w:w="3207" w:type="dxa"/>
            <w:vMerge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потпуно флектирани уз флексију прстију</w:t>
            </w:r>
          </w:p>
        </w:tc>
        <w:tc>
          <w:tcPr>
            <w:tcW w:w="3207" w:type="dxa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3</w:t>
            </w:r>
          </w:p>
        </w:tc>
      </w:tr>
      <w:tr w:rsidR="00EE2B4C" w:rsidRPr="00AD2980" w:rsidTr="008A46E3">
        <w:tc>
          <w:tcPr>
            <w:tcW w:w="3207" w:type="dxa"/>
            <w:vMerge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стално флектирани и привучени</w:t>
            </w:r>
          </w:p>
        </w:tc>
        <w:tc>
          <w:tcPr>
            <w:tcW w:w="3207" w:type="dxa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4</w:t>
            </w:r>
          </w:p>
        </w:tc>
      </w:tr>
      <w:tr w:rsidR="00EE2B4C" w:rsidRPr="00AD2980" w:rsidTr="008A46E3">
        <w:tc>
          <w:tcPr>
            <w:tcW w:w="3207" w:type="dxa"/>
            <w:vMerge w:val="restart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ПОДНОШЕЊЕ МЕХАНИЧКЕ ВЕНТИЛАЦИЈЕ</w:t>
            </w:r>
          </w:p>
        </w:tc>
        <w:tc>
          <w:tcPr>
            <w:tcW w:w="3207" w:type="dxa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толеранција при померању</w:t>
            </w:r>
          </w:p>
        </w:tc>
        <w:tc>
          <w:tcPr>
            <w:tcW w:w="3207" w:type="dxa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1</w:t>
            </w:r>
          </w:p>
        </w:tc>
      </w:tr>
      <w:tr w:rsidR="00EE2B4C" w:rsidRPr="00AD2980" w:rsidTr="008A46E3">
        <w:tc>
          <w:tcPr>
            <w:tcW w:w="3207" w:type="dxa"/>
            <w:vMerge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повремени кашаљ, углавном толерише респиратор</w:t>
            </w:r>
          </w:p>
        </w:tc>
        <w:tc>
          <w:tcPr>
            <w:tcW w:w="3207" w:type="dxa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2</w:t>
            </w:r>
          </w:p>
        </w:tc>
      </w:tr>
      <w:tr w:rsidR="00EE2B4C" w:rsidRPr="00AD2980" w:rsidTr="008A46E3">
        <w:tc>
          <w:tcPr>
            <w:tcW w:w="3207" w:type="dxa"/>
            <w:vMerge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опирање респиратору</w:t>
            </w:r>
          </w:p>
        </w:tc>
        <w:tc>
          <w:tcPr>
            <w:tcW w:w="3207" w:type="dxa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3</w:t>
            </w:r>
          </w:p>
        </w:tc>
      </w:tr>
      <w:tr w:rsidR="00EE2B4C" w:rsidRPr="00AD2980" w:rsidTr="008A46E3">
        <w:tc>
          <w:tcPr>
            <w:tcW w:w="3207" w:type="dxa"/>
            <w:vMerge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немогућност контроле вентилације</w:t>
            </w:r>
          </w:p>
        </w:tc>
        <w:tc>
          <w:tcPr>
            <w:tcW w:w="3207" w:type="dxa"/>
            <w:vAlign w:val="center"/>
          </w:tcPr>
          <w:p w:rsidR="00EE2B4C" w:rsidRPr="00AD2980" w:rsidRDefault="00EE2B4C" w:rsidP="008A46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4</w:t>
            </w:r>
          </w:p>
        </w:tc>
      </w:tr>
    </w:tbl>
    <w:p w:rsidR="00EE2B4C" w:rsidRPr="00AD2980" w:rsidRDefault="00EE2B4C" w:rsidP="00EE2B4C">
      <w:pPr>
        <w:spacing w:line="360" w:lineRule="auto"/>
        <w:jc w:val="center"/>
      </w:pPr>
    </w:p>
    <w:p w:rsidR="00EE2B4C" w:rsidRPr="0083187E" w:rsidRDefault="00EE2B4C" w:rsidP="0083187E">
      <w:pPr>
        <w:spacing w:line="360" w:lineRule="auto"/>
        <w:jc w:val="center"/>
        <w:rPr>
          <w:i/>
        </w:rPr>
      </w:pPr>
      <w:r w:rsidRPr="000A3AEA">
        <w:t xml:space="preserve">Слика 7 - </w:t>
      </w:r>
      <w:r w:rsidRPr="000A3AEA">
        <w:rPr>
          <w:lang w:val="hr-HR"/>
        </w:rPr>
        <w:t>Bihevioral Pain Scale – BPS (3-12)</w:t>
      </w:r>
      <w:r w:rsidRPr="00AD2980">
        <w:rPr>
          <w:i/>
        </w:rPr>
        <w:t xml:space="preserve"> </w:t>
      </w:r>
      <w:r w:rsidR="000A3AEA">
        <w:rPr>
          <w:i/>
        </w:rPr>
        <w:t>(</w:t>
      </w:r>
      <w:r w:rsidRPr="00AD2980">
        <w:rPr>
          <w:i/>
        </w:rPr>
        <w:t xml:space="preserve">извор: </w:t>
      </w:r>
      <w:hyperlink r:id="rId18" w:history="1">
        <w:r w:rsidRPr="00AD2980">
          <w:rPr>
            <w:rStyle w:val="Hyperlink"/>
            <w:i/>
          </w:rPr>
          <w:t>www.umstnkh.hr</w:t>
        </w:r>
      </w:hyperlink>
      <w:r w:rsidR="000A3AEA">
        <w:t>)</w:t>
      </w:r>
    </w:p>
    <w:p w:rsidR="003E22A6" w:rsidRDefault="003E22A6" w:rsidP="00EE2B4C">
      <w:pPr>
        <w:spacing w:line="360" w:lineRule="auto"/>
        <w:jc w:val="both"/>
      </w:pPr>
    </w:p>
    <w:p w:rsidR="00EE2B4C" w:rsidRPr="00AD2980" w:rsidRDefault="00EE2B4C" w:rsidP="00EE2B4C">
      <w:pPr>
        <w:spacing w:line="360" w:lineRule="auto"/>
        <w:jc w:val="both"/>
      </w:pPr>
      <w:r w:rsidRPr="00AD2980">
        <w:t xml:space="preserve">Код </w:t>
      </w:r>
      <w:r w:rsidR="001000A7">
        <w:t xml:space="preserve">седираних </w:t>
      </w:r>
      <w:r w:rsidRPr="00AD2980">
        <w:t>болесника, осим постојећих скала за утврђивањ</w:t>
      </w:r>
      <w:r w:rsidR="000A3AEA">
        <w:t xml:space="preserve">е постојања и интензитета бола </w:t>
      </w:r>
      <w:r w:rsidRPr="00AD2980">
        <w:t xml:space="preserve">треба </w:t>
      </w:r>
      <w:r w:rsidR="000A3AEA">
        <w:t>према потреби</w:t>
      </w:r>
      <w:r w:rsidRPr="00AD2980">
        <w:t xml:space="preserve"> користи</w:t>
      </w:r>
      <w:r w:rsidR="000A3AEA">
        <w:t>ти</w:t>
      </w:r>
      <w:r w:rsidRPr="00AD2980">
        <w:t xml:space="preserve"> и помоћне методе које ће по</w:t>
      </w:r>
      <w:r w:rsidR="000A3AEA">
        <w:t xml:space="preserve">моћи у детекцији постојања болних доживљавања, </w:t>
      </w:r>
      <w:r w:rsidRPr="00AD2980">
        <w:t>укључујући:</w:t>
      </w:r>
    </w:p>
    <w:p w:rsidR="00EE2B4C" w:rsidRPr="00AD2980" w:rsidRDefault="00EE2B4C" w:rsidP="00EE2B4C">
      <w:pPr>
        <w:pStyle w:val="ListParagraph"/>
        <w:numPr>
          <w:ilvl w:val="0"/>
          <w:numId w:val="8"/>
        </w:numPr>
        <w:spacing w:line="360" w:lineRule="auto"/>
        <w:jc w:val="both"/>
      </w:pPr>
      <w:r w:rsidRPr="00AD2980">
        <w:t>утврђивање постојања патолошког стања или планиране примене процедура које проузрокују бол,</w:t>
      </w:r>
    </w:p>
    <w:p w:rsidR="00EE2B4C" w:rsidRPr="00AD2980" w:rsidRDefault="00EE2B4C" w:rsidP="00EE2B4C">
      <w:pPr>
        <w:pStyle w:val="ListParagraph"/>
        <w:numPr>
          <w:ilvl w:val="0"/>
          <w:numId w:val="8"/>
        </w:numPr>
        <w:spacing w:line="360" w:lineRule="auto"/>
        <w:jc w:val="both"/>
      </w:pPr>
      <w:r w:rsidRPr="00AD2980">
        <w:t>посматрање понашања и уочавање знакова којим се изражава бол: јаукање, немир, намрштен израз лица,</w:t>
      </w:r>
    </w:p>
    <w:p w:rsidR="000D5DE6" w:rsidRPr="002B3D48" w:rsidRDefault="00EE2B4C" w:rsidP="002B3D48">
      <w:pPr>
        <w:pStyle w:val="ListParagraph"/>
        <w:numPr>
          <w:ilvl w:val="0"/>
          <w:numId w:val="8"/>
        </w:numPr>
        <w:spacing w:line="360" w:lineRule="auto"/>
        <w:jc w:val="both"/>
      </w:pPr>
      <w:r w:rsidRPr="00AD2980">
        <w:t>породица може дати корисне податке у вези са болесниковом осетљивошћу на бол.</w:t>
      </w:r>
    </w:p>
    <w:p w:rsidR="002B3D48" w:rsidRPr="002B3D48" w:rsidRDefault="002B3D48" w:rsidP="002B3D48">
      <w:pPr>
        <w:pStyle w:val="ListParagraph"/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2404"/>
        <w:gridCol w:w="2405"/>
        <w:gridCol w:w="2406"/>
        <w:gridCol w:w="2406"/>
      </w:tblGrid>
      <w:tr w:rsidR="000D5DE6" w:rsidRPr="00AD2980" w:rsidTr="001C777D">
        <w:tc>
          <w:tcPr>
            <w:tcW w:w="2404" w:type="dxa"/>
            <w:vAlign w:val="center"/>
          </w:tcPr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ИЗРАЗ ЛИЦА</w:t>
            </w:r>
          </w:p>
        </w:tc>
        <w:tc>
          <w:tcPr>
            <w:tcW w:w="2405" w:type="dxa"/>
            <w:vAlign w:val="center"/>
          </w:tcPr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опуштен</w:t>
            </w:r>
          </w:p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(0)</w:t>
            </w:r>
          </w:p>
        </w:tc>
        <w:tc>
          <w:tcPr>
            <w:tcW w:w="2406" w:type="dxa"/>
            <w:vAlign w:val="center"/>
          </w:tcPr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напет</w:t>
            </w:r>
          </w:p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(1)</w:t>
            </w:r>
          </w:p>
        </w:tc>
        <w:tc>
          <w:tcPr>
            <w:tcW w:w="2406" w:type="dxa"/>
            <w:vAlign w:val="center"/>
          </w:tcPr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мрштење</w:t>
            </w:r>
          </w:p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(2)</w:t>
            </w:r>
          </w:p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D5DE6" w:rsidRPr="00AD2980" w:rsidTr="001C777D">
        <w:tc>
          <w:tcPr>
            <w:tcW w:w="2404" w:type="dxa"/>
            <w:vAlign w:val="center"/>
          </w:tcPr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ПОКРЕТИ ТЕЛА</w:t>
            </w:r>
          </w:p>
        </w:tc>
        <w:tc>
          <w:tcPr>
            <w:tcW w:w="2405" w:type="dxa"/>
            <w:vAlign w:val="center"/>
          </w:tcPr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одсутност покрета, опуштен положај</w:t>
            </w:r>
          </w:p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(0)</w:t>
            </w:r>
          </w:p>
        </w:tc>
        <w:tc>
          <w:tcPr>
            <w:tcW w:w="2406" w:type="dxa"/>
            <w:vAlign w:val="center"/>
          </w:tcPr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одбрамбен став</w:t>
            </w:r>
          </w:p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(1)</w:t>
            </w:r>
          </w:p>
        </w:tc>
        <w:tc>
          <w:tcPr>
            <w:tcW w:w="2406" w:type="dxa"/>
            <w:vAlign w:val="center"/>
          </w:tcPr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агитација</w:t>
            </w:r>
          </w:p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(2)</w:t>
            </w:r>
          </w:p>
        </w:tc>
      </w:tr>
      <w:tr w:rsidR="000D5DE6" w:rsidRPr="00AD2980" w:rsidTr="001C777D">
        <w:tc>
          <w:tcPr>
            <w:tcW w:w="2404" w:type="dxa"/>
            <w:vAlign w:val="center"/>
          </w:tcPr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ТОНУС МИШИЋА</w:t>
            </w:r>
          </w:p>
        </w:tc>
        <w:tc>
          <w:tcPr>
            <w:tcW w:w="2405" w:type="dxa"/>
            <w:vAlign w:val="center"/>
          </w:tcPr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опуштен</w:t>
            </w:r>
          </w:p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(0)</w:t>
            </w:r>
          </w:p>
        </w:tc>
        <w:tc>
          <w:tcPr>
            <w:tcW w:w="2406" w:type="dxa"/>
            <w:vAlign w:val="center"/>
          </w:tcPr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напет, ригидан</w:t>
            </w:r>
          </w:p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(1)</w:t>
            </w:r>
          </w:p>
        </w:tc>
        <w:tc>
          <w:tcPr>
            <w:tcW w:w="2406" w:type="dxa"/>
            <w:vAlign w:val="center"/>
          </w:tcPr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врло напет, врло ригидан</w:t>
            </w:r>
          </w:p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(2)</w:t>
            </w:r>
          </w:p>
        </w:tc>
      </w:tr>
      <w:tr w:rsidR="000D5DE6" w:rsidRPr="00AD2980" w:rsidTr="001C777D">
        <w:tc>
          <w:tcPr>
            <w:tcW w:w="2404" w:type="dxa"/>
            <w:vAlign w:val="center"/>
          </w:tcPr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ПОДНОШЕЊЕ МЕХАНИЧКЕ ВЕНТИЛАЦИЈЕ (интубирани болесници)</w:t>
            </w:r>
          </w:p>
        </w:tc>
        <w:tc>
          <w:tcPr>
            <w:tcW w:w="2405" w:type="dxa"/>
            <w:vAlign w:val="center"/>
          </w:tcPr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толерише респиратор и/или покрете</w:t>
            </w:r>
          </w:p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(0)</w:t>
            </w:r>
          </w:p>
        </w:tc>
        <w:tc>
          <w:tcPr>
            <w:tcW w:w="2406" w:type="dxa"/>
            <w:vAlign w:val="center"/>
          </w:tcPr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повремен кашаљ, толерише респиратор</w:t>
            </w:r>
          </w:p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(1)</w:t>
            </w:r>
          </w:p>
        </w:tc>
        <w:tc>
          <w:tcPr>
            <w:tcW w:w="2406" w:type="dxa"/>
            <w:vAlign w:val="center"/>
          </w:tcPr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опире се респиратору</w:t>
            </w:r>
          </w:p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(2)</w:t>
            </w:r>
          </w:p>
        </w:tc>
      </w:tr>
      <w:tr w:rsidR="000D5DE6" w:rsidRPr="00AD2980" w:rsidTr="001C777D">
        <w:tc>
          <w:tcPr>
            <w:tcW w:w="2404" w:type="dxa"/>
            <w:vAlign w:val="center"/>
          </w:tcPr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ВОКАЛИЗАЦИЈА (неинтубирани болесници)</w:t>
            </w:r>
          </w:p>
        </w:tc>
        <w:tc>
          <w:tcPr>
            <w:tcW w:w="2405" w:type="dxa"/>
            <w:vAlign w:val="center"/>
          </w:tcPr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нормална или тиха</w:t>
            </w:r>
          </w:p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(0)</w:t>
            </w:r>
          </w:p>
        </w:tc>
        <w:tc>
          <w:tcPr>
            <w:tcW w:w="2406" w:type="dxa"/>
            <w:vAlign w:val="center"/>
          </w:tcPr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стењање, уздисање</w:t>
            </w:r>
          </w:p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(1)</w:t>
            </w:r>
          </w:p>
        </w:tc>
        <w:tc>
          <w:tcPr>
            <w:tcW w:w="2406" w:type="dxa"/>
            <w:vAlign w:val="center"/>
          </w:tcPr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јецаји, гласан плач</w:t>
            </w:r>
          </w:p>
          <w:p w:rsidR="000D5DE6" w:rsidRPr="00AD2980" w:rsidRDefault="000D5DE6" w:rsidP="001C77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2980">
              <w:rPr>
                <w:sz w:val="24"/>
                <w:szCs w:val="24"/>
              </w:rPr>
              <w:t>(2)</w:t>
            </w:r>
          </w:p>
        </w:tc>
      </w:tr>
    </w:tbl>
    <w:p w:rsidR="002B3D48" w:rsidRDefault="002B3D48" w:rsidP="002B3D48">
      <w:pPr>
        <w:spacing w:line="360" w:lineRule="auto"/>
        <w:rPr>
          <w:lang w:val="sr-Cyrl-CS"/>
        </w:rPr>
      </w:pPr>
    </w:p>
    <w:p w:rsidR="003E22A6" w:rsidRPr="00552789" w:rsidRDefault="000D5DE6" w:rsidP="002B3D48">
      <w:pPr>
        <w:spacing w:line="360" w:lineRule="auto"/>
        <w:rPr>
          <w:i/>
        </w:rPr>
      </w:pPr>
      <w:r w:rsidRPr="000A3AEA">
        <w:t>Слика 8 – Critical Care Pain Observation Tool</w:t>
      </w:r>
      <w:r w:rsidRPr="000A3AEA">
        <w:rPr>
          <w:lang w:val="hr-HR"/>
        </w:rPr>
        <w:t xml:space="preserve"> – CPOT skala (0-10)</w:t>
      </w:r>
      <w:r>
        <w:rPr>
          <w:i/>
        </w:rPr>
        <w:t xml:space="preserve"> (</w:t>
      </w:r>
      <w:r w:rsidRPr="00AD2980">
        <w:rPr>
          <w:i/>
        </w:rPr>
        <w:t>извор: www.umstnkh.hr</w:t>
      </w:r>
      <w:r>
        <w:rPr>
          <w:i/>
        </w:rPr>
        <w:t>)</w:t>
      </w:r>
    </w:p>
    <w:p w:rsidR="003E22A6" w:rsidRPr="002B3D48" w:rsidRDefault="003E22A6" w:rsidP="003E22A6">
      <w:pPr>
        <w:spacing w:line="360" w:lineRule="auto"/>
        <w:jc w:val="both"/>
        <w:rPr>
          <w:b/>
          <w:color w:val="C00000"/>
          <w:sz w:val="28"/>
          <w:szCs w:val="28"/>
        </w:rPr>
      </w:pPr>
      <w:r w:rsidRPr="002B3D48">
        <w:rPr>
          <w:b/>
          <w:color w:val="C00000"/>
          <w:sz w:val="28"/>
          <w:szCs w:val="28"/>
        </w:rPr>
        <w:lastRenderedPageBreak/>
        <w:t>Скала седације</w:t>
      </w:r>
    </w:p>
    <w:p w:rsidR="003E22A6" w:rsidRDefault="003E22A6" w:rsidP="003E22A6">
      <w:pPr>
        <w:spacing w:line="360" w:lineRule="auto"/>
        <w:jc w:val="both"/>
      </w:pPr>
    </w:p>
    <w:p w:rsidR="003E22A6" w:rsidRDefault="003E22A6" w:rsidP="003E22A6">
      <w:pPr>
        <w:spacing w:line="360" w:lineRule="auto"/>
        <w:jc w:val="both"/>
      </w:pPr>
      <w:r w:rsidRPr="00AD2980">
        <w:t xml:space="preserve">Ramsay скалу седације је развио истоимени аутор са сарадницима 1974. године у циљу процене нивоа седираности пацијената на механичкој вентилацији нумеричким системом, а на основу објективних мерења степена седације путем процене присутности појединих клиничких знакова. </w:t>
      </w:r>
    </w:p>
    <w:p w:rsidR="003E22A6" w:rsidRDefault="003E22A6" w:rsidP="003E22A6">
      <w:pPr>
        <w:spacing w:line="360" w:lineRule="auto"/>
        <w:jc w:val="both"/>
      </w:pPr>
    </w:p>
    <w:p w:rsidR="003E22A6" w:rsidRPr="00AD2980" w:rsidRDefault="003E22A6" w:rsidP="003E22A6">
      <w:pPr>
        <w:spacing w:line="360" w:lineRule="auto"/>
        <w:jc w:val="both"/>
      </w:pPr>
      <w:r w:rsidRPr="00AD2980">
        <w:t xml:space="preserve">Ова скала је у корелацији са другим сложенијим али и сигурним начинима процене нивоа седације, као што су Riker Sedation–Agitation скала и Скала аудитивних евоцираних потенцијала, што повећава и оправдава њену употребну вредност у клиничкој пракси.    </w:t>
      </w:r>
    </w:p>
    <w:p w:rsidR="003E22A6" w:rsidRDefault="003E22A6" w:rsidP="003E22A6">
      <w:pPr>
        <w:spacing w:line="360" w:lineRule="auto"/>
        <w:jc w:val="both"/>
      </w:pPr>
    </w:p>
    <w:p w:rsidR="003E22A6" w:rsidRPr="002B3D48" w:rsidRDefault="003E22A6" w:rsidP="003E22A6">
      <w:pPr>
        <w:spacing w:line="360" w:lineRule="auto"/>
        <w:jc w:val="both"/>
        <w:rPr>
          <w:lang w:val="sr-Cyrl-CS"/>
        </w:rPr>
      </w:pPr>
      <w:r w:rsidRPr="00AD2980">
        <w:t xml:space="preserve">Доктринални став свих европских и америчких асоцијација реаниматолошких </w:t>
      </w:r>
      <w:r w:rsidR="00A5471C">
        <w:t xml:space="preserve">                               </w:t>
      </w:r>
      <w:r w:rsidRPr="00AD2980">
        <w:t xml:space="preserve">и медицинских сестара интензивне неге је да је за израду плана неге за контролу бола код болесника на механичкој вентилацији неопходно комбиновати </w:t>
      </w:r>
      <w:r w:rsidRPr="00AD2980">
        <w:rPr>
          <w:lang w:val="hr-HR"/>
        </w:rPr>
        <w:t>BPS</w:t>
      </w:r>
      <w:r w:rsidRPr="00AD2980">
        <w:t xml:space="preserve"> или </w:t>
      </w:r>
      <w:r w:rsidRPr="00AD2980">
        <w:rPr>
          <w:lang w:val="hr-HR"/>
        </w:rPr>
        <w:t xml:space="preserve">CPOT </w:t>
      </w:r>
      <w:r w:rsidRPr="00AD2980">
        <w:t>скалу процене интенитета бола са Ramsay скалом седације, јер се само на тај начин може сачинити план контроле бола који ће максимално бити прилагођен актуелним потребама сваког појединачног болесника.</w:t>
      </w:r>
    </w:p>
    <w:p w:rsidR="003E22A6" w:rsidRDefault="003E22A6" w:rsidP="003E22A6">
      <w:pPr>
        <w:spacing w:line="360" w:lineRule="auto"/>
        <w:jc w:val="both"/>
      </w:pPr>
    </w:p>
    <w:p w:rsidR="001000A7" w:rsidRDefault="003E22A6" w:rsidP="003E22A6">
      <w:pPr>
        <w:spacing w:line="360" w:lineRule="auto"/>
        <w:jc w:val="center"/>
        <w:rPr>
          <w:b/>
          <w:sz w:val="28"/>
          <w:szCs w:val="28"/>
        </w:rPr>
      </w:pPr>
      <w:r w:rsidRPr="003E22A6">
        <w:rPr>
          <w:b/>
          <w:noProof/>
          <w:sz w:val="28"/>
          <w:szCs w:val="28"/>
        </w:rPr>
        <w:drawing>
          <wp:inline distT="0" distB="0" distL="0" distR="0">
            <wp:extent cx="3657600" cy="2743200"/>
            <wp:effectExtent l="19050" t="0" r="0" b="0"/>
            <wp:docPr id="6" name="Picture 1" descr="http://image.slidesharecdn.com/sedationneuroicu-090322124805-phpapp02/95/how-to-manage-sedation-in-neuro-icu-18-728.jpg?cb=1237726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sedationneuroicu-090322124805-phpapp02/95/how-to-manage-sedation-in-neuro-icu-18-728.jpg?cb=12377261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2A6" w:rsidRPr="000D5DE6" w:rsidRDefault="003E22A6" w:rsidP="000D5DE6">
      <w:pPr>
        <w:spacing w:line="360" w:lineRule="auto"/>
        <w:jc w:val="center"/>
        <w:rPr>
          <w:i/>
        </w:rPr>
      </w:pPr>
      <w:r>
        <w:t>Слика 9</w:t>
      </w:r>
      <w:r w:rsidRPr="000A3AEA">
        <w:t xml:space="preserve"> – </w:t>
      </w:r>
      <w:r>
        <w:t>Ramsey скала</w:t>
      </w:r>
      <w:r>
        <w:rPr>
          <w:i/>
        </w:rPr>
        <w:t xml:space="preserve"> (</w:t>
      </w:r>
      <w:r w:rsidRPr="00AD2980">
        <w:rPr>
          <w:i/>
        </w:rPr>
        <w:t xml:space="preserve">извор: </w:t>
      </w:r>
      <w:hyperlink r:id="rId20" w:history="1">
        <w:r w:rsidRPr="003E22A6">
          <w:rPr>
            <w:rStyle w:val="ircho"/>
            <w:i/>
          </w:rPr>
          <w:t>www.medscape.com</w:t>
        </w:r>
      </w:hyperlink>
      <w:r>
        <w:rPr>
          <w:i/>
        </w:rPr>
        <w:t>)</w:t>
      </w:r>
    </w:p>
    <w:p w:rsidR="001000A7" w:rsidRPr="002B3D48" w:rsidRDefault="001000A7" w:rsidP="00EE2B4C">
      <w:pPr>
        <w:spacing w:line="360" w:lineRule="auto"/>
        <w:jc w:val="both"/>
        <w:rPr>
          <w:b/>
          <w:color w:val="C00000"/>
          <w:sz w:val="28"/>
          <w:szCs w:val="28"/>
        </w:rPr>
      </w:pPr>
      <w:r w:rsidRPr="002B3D48">
        <w:rPr>
          <w:b/>
          <w:color w:val="C00000"/>
          <w:sz w:val="28"/>
          <w:szCs w:val="28"/>
        </w:rPr>
        <w:lastRenderedPageBreak/>
        <w:t xml:space="preserve">Интервенције здравствене неге у процени </w:t>
      </w:r>
      <w:r w:rsidR="000D5DE6" w:rsidRPr="002B3D48">
        <w:rPr>
          <w:b/>
          <w:color w:val="C00000"/>
          <w:sz w:val="28"/>
          <w:szCs w:val="28"/>
        </w:rPr>
        <w:t xml:space="preserve">и контроли </w:t>
      </w:r>
      <w:r w:rsidRPr="002B3D48">
        <w:rPr>
          <w:b/>
          <w:color w:val="C00000"/>
          <w:sz w:val="28"/>
          <w:szCs w:val="28"/>
        </w:rPr>
        <w:t>бола</w:t>
      </w:r>
    </w:p>
    <w:p w:rsidR="000D5DE6" w:rsidRDefault="000D5DE6" w:rsidP="000D5DE6">
      <w:pPr>
        <w:spacing w:line="360" w:lineRule="auto"/>
        <w:jc w:val="both"/>
      </w:pPr>
    </w:p>
    <w:p w:rsidR="000D5DE6" w:rsidRDefault="000D5DE6" w:rsidP="000D5DE6">
      <w:pPr>
        <w:spacing w:line="360" w:lineRule="auto"/>
        <w:jc w:val="both"/>
      </w:pPr>
      <w:r>
        <w:t>Н</w:t>
      </w:r>
      <w:r w:rsidRPr="00AD2980">
        <w:t>а индивидуално искуство бола у знатној мери утичу</w:t>
      </w:r>
      <w:r>
        <w:t xml:space="preserve"> следећи чиниоци:</w:t>
      </w:r>
    </w:p>
    <w:p w:rsidR="000D5DE6" w:rsidRPr="00EE2B4C" w:rsidRDefault="000D5DE6" w:rsidP="000D5DE6">
      <w:pPr>
        <w:pStyle w:val="ListParagraph"/>
        <w:numPr>
          <w:ilvl w:val="0"/>
          <w:numId w:val="11"/>
        </w:numPr>
        <w:spacing w:line="360" w:lineRule="auto"/>
        <w:jc w:val="both"/>
      </w:pPr>
      <w:r w:rsidRPr="00AD2980">
        <w:t>преморбидне карактеристике личности</w:t>
      </w:r>
      <w:r>
        <w:t xml:space="preserve"> болесника</w:t>
      </w:r>
      <w:r w:rsidRPr="00AD2980">
        <w:t xml:space="preserve">, </w:t>
      </w:r>
    </w:p>
    <w:p w:rsidR="000D5DE6" w:rsidRPr="00FF51C5" w:rsidRDefault="000D5DE6" w:rsidP="000D5DE6">
      <w:pPr>
        <w:pStyle w:val="ListParagraph"/>
        <w:numPr>
          <w:ilvl w:val="0"/>
          <w:numId w:val="11"/>
        </w:numPr>
        <w:spacing w:line="360" w:lineRule="auto"/>
        <w:jc w:val="both"/>
      </w:pPr>
      <w:r>
        <w:t>културалне особености болесника</w:t>
      </w:r>
      <w:r w:rsidRPr="00AD2980">
        <w:t xml:space="preserve">, </w:t>
      </w:r>
    </w:p>
    <w:p w:rsidR="000D5DE6" w:rsidRPr="00FF51C5" w:rsidRDefault="000D5DE6" w:rsidP="000D5DE6">
      <w:pPr>
        <w:pStyle w:val="ListParagraph"/>
        <w:numPr>
          <w:ilvl w:val="0"/>
          <w:numId w:val="11"/>
        </w:numPr>
        <w:spacing w:line="360" w:lineRule="auto"/>
        <w:jc w:val="both"/>
      </w:pPr>
      <w:r>
        <w:t>религиозно духовна осећања</w:t>
      </w:r>
      <w:r w:rsidRPr="00AD2980">
        <w:t xml:space="preserve"> </w:t>
      </w:r>
      <w:r>
        <w:t xml:space="preserve">болесника </w:t>
      </w:r>
      <w:r w:rsidRPr="00AD2980">
        <w:t xml:space="preserve">и </w:t>
      </w:r>
    </w:p>
    <w:p w:rsidR="000D5DE6" w:rsidRPr="00FF51C5" w:rsidRDefault="000D5DE6" w:rsidP="000D5DE6">
      <w:pPr>
        <w:pStyle w:val="ListParagraph"/>
        <w:numPr>
          <w:ilvl w:val="0"/>
          <w:numId w:val="11"/>
        </w:numPr>
        <w:spacing w:line="360" w:lineRule="auto"/>
        <w:jc w:val="both"/>
      </w:pPr>
      <w:r w:rsidRPr="00AD2980">
        <w:t xml:space="preserve">етичка уверења </w:t>
      </w:r>
      <w:r>
        <w:t xml:space="preserve">болесника. </w:t>
      </w:r>
    </w:p>
    <w:p w:rsidR="000D5DE6" w:rsidRDefault="000D5DE6" w:rsidP="000D5DE6">
      <w:pPr>
        <w:spacing w:line="360" w:lineRule="auto"/>
        <w:jc w:val="both"/>
      </w:pPr>
    </w:p>
    <w:p w:rsidR="0083187E" w:rsidRPr="00F2111D" w:rsidRDefault="000D5DE6" w:rsidP="0083187E">
      <w:pPr>
        <w:spacing w:line="360" w:lineRule="auto"/>
        <w:jc w:val="both"/>
      </w:pPr>
      <w:r>
        <w:t xml:space="preserve">Поменути чиниоци се разликују код </w:t>
      </w:r>
      <w:r w:rsidRPr="00AD2980">
        <w:t>сваког болесника  понаособ</w:t>
      </w:r>
      <w:r>
        <w:t>, што свакако треба имати у виду приликом процене доживљаја актуелног бола</w:t>
      </w:r>
      <w:r w:rsidRPr="00AD2980">
        <w:t xml:space="preserve">. </w:t>
      </w:r>
      <w:r>
        <w:t>Холистички приступ потребама болесника је основни принцип рада у здравственој нези уопште, па самим тим и у нези болесника са болним стањима.</w:t>
      </w:r>
      <w:r w:rsidR="0083187E">
        <w:t xml:space="preserve"> </w:t>
      </w:r>
      <w:r w:rsidRPr="00AD2980">
        <w:t xml:space="preserve">Процена бола представља основни корак у примени терапије бола и један од основних задатака савремене здравствене неге чији је основни циљ ослободити болесника патње. </w:t>
      </w:r>
      <w:r w:rsidR="0083187E" w:rsidRPr="00AD2980">
        <w:t xml:space="preserve">Контрола бола је изразито важан део здравствене неге </w:t>
      </w:r>
      <w:r w:rsidR="0083187E">
        <w:t xml:space="preserve">свих категорија </w:t>
      </w:r>
      <w:r w:rsidR="0083187E" w:rsidRPr="00AD2980">
        <w:t xml:space="preserve">болесника. </w:t>
      </w:r>
    </w:p>
    <w:p w:rsidR="00F2111D" w:rsidRDefault="00F2111D" w:rsidP="000D5DE6">
      <w:pPr>
        <w:spacing w:line="360" w:lineRule="auto"/>
        <w:jc w:val="both"/>
      </w:pPr>
    </w:p>
    <w:p w:rsidR="000D5DE6" w:rsidRPr="00F2111D" w:rsidRDefault="000D5DE6" w:rsidP="000D5DE6">
      <w:pPr>
        <w:spacing w:line="360" w:lineRule="auto"/>
        <w:jc w:val="both"/>
      </w:pPr>
      <w:r w:rsidRPr="00AD2980">
        <w:t>Без обзира да ли се ради о свесном или болеснику без свести, одно</w:t>
      </w:r>
      <w:r>
        <w:t>сно о болеснику који може комун</w:t>
      </w:r>
      <w:r w:rsidRPr="00AD2980">
        <w:t>икацијом да искаже доживљај бола или је тога лишен (као што су болесници на механичкој вентилацији), кључни принципи здравствене неге за исправну процену бола су следећи:</w:t>
      </w:r>
    </w:p>
    <w:p w:rsidR="000D5DE6" w:rsidRPr="00AD2980" w:rsidRDefault="000D5DE6" w:rsidP="000D5DE6">
      <w:pPr>
        <w:pStyle w:val="ListParagraph"/>
        <w:numPr>
          <w:ilvl w:val="0"/>
          <w:numId w:val="5"/>
        </w:numPr>
        <w:spacing w:line="360" w:lineRule="auto"/>
        <w:jc w:val="both"/>
      </w:pPr>
      <w:r w:rsidRPr="00AD2980">
        <w:t xml:space="preserve">бол је субјективан осећај и не може се доказати или оспорити, па је у складу са тим ставом професије сестринства искључиво сам болесник овлашћен да извештава </w:t>
      </w:r>
      <w:r w:rsidR="00A5471C">
        <w:t xml:space="preserve">               </w:t>
      </w:r>
      <w:r w:rsidRPr="00AD2980">
        <w:t xml:space="preserve">о постојању и интезитету свог бола, а у одсуству болесникове могућности комуникације, медицинске сестре које спроводе здравствену негу су у обавези </w:t>
      </w:r>
      <w:r w:rsidR="00A5471C">
        <w:t xml:space="preserve">                  </w:t>
      </w:r>
      <w:r w:rsidRPr="00AD2980">
        <w:t>да процене евентуално присуство бола и његовог интензитета, као и да предузму одговарајуће мере за уклањање или ублажавање постојећег бола;</w:t>
      </w:r>
    </w:p>
    <w:p w:rsidR="000D5DE6" w:rsidRPr="00AD2980" w:rsidRDefault="000D5DE6" w:rsidP="000D5DE6">
      <w:pPr>
        <w:pStyle w:val="ListParagraph"/>
        <w:numPr>
          <w:ilvl w:val="0"/>
          <w:numId w:val="5"/>
        </w:numPr>
        <w:spacing w:line="360" w:lineRule="auto"/>
        <w:jc w:val="both"/>
      </w:pPr>
      <w:r w:rsidRPr="00AD2980">
        <w:t>бол утиче на болесниково физиолошко, психолошко, емоционално и духовно функционисање, без обзира на чињеицу да ли је болесник свестан, без свести или индуковано седиран;</w:t>
      </w:r>
    </w:p>
    <w:p w:rsidR="000D5DE6" w:rsidRPr="00AD2980" w:rsidRDefault="000D5DE6" w:rsidP="000D5DE6">
      <w:pPr>
        <w:pStyle w:val="ListParagraph"/>
        <w:numPr>
          <w:ilvl w:val="0"/>
          <w:numId w:val="5"/>
        </w:numPr>
        <w:spacing w:line="360" w:lineRule="auto"/>
        <w:jc w:val="both"/>
      </w:pPr>
      <w:r w:rsidRPr="00AD2980">
        <w:lastRenderedPageBreak/>
        <w:t xml:space="preserve">физичке сензације бола стимулишу или инхибирају лучење хормона </w:t>
      </w:r>
      <w:r w:rsidR="00A5471C">
        <w:t xml:space="preserve">                                     </w:t>
      </w:r>
      <w:r w:rsidRPr="00AD2980">
        <w:t>и неуротрансмитера и утичу на квалитет неуралних веза на свим нивоима периферног и централног нервног система;</w:t>
      </w:r>
    </w:p>
    <w:p w:rsidR="000D5DE6" w:rsidRPr="00AD2980" w:rsidRDefault="000D5DE6" w:rsidP="000D5DE6">
      <w:pPr>
        <w:pStyle w:val="ListParagraph"/>
        <w:numPr>
          <w:ilvl w:val="0"/>
          <w:numId w:val="5"/>
        </w:numPr>
        <w:spacing w:line="360" w:lineRule="auto"/>
        <w:jc w:val="both"/>
      </w:pPr>
      <w:r w:rsidRPr="00AD2980">
        <w:t>доживљај бола је у емоционалном, психолошком и физиолошком смислу јединствен за сваку појединачну особу и не постоје две особе које ће исту болну драж доживети на исти начин.</w:t>
      </w:r>
    </w:p>
    <w:p w:rsidR="000D5DE6" w:rsidRPr="00AD2980" w:rsidRDefault="000D5DE6" w:rsidP="000D5DE6">
      <w:pPr>
        <w:spacing w:line="360" w:lineRule="auto"/>
        <w:jc w:val="both"/>
      </w:pPr>
    </w:p>
    <w:p w:rsidR="00F2111D" w:rsidRPr="00F2111D" w:rsidRDefault="000D5DE6" w:rsidP="000D5DE6">
      <w:pPr>
        <w:spacing w:line="360" w:lineRule="auto"/>
        <w:jc w:val="both"/>
      </w:pPr>
      <w:r w:rsidRPr="00AD2980">
        <w:t>С</w:t>
      </w:r>
      <w:r>
        <w:t>авремена начела</w:t>
      </w:r>
      <w:r w:rsidRPr="00AD2980">
        <w:t xml:space="preserve"> здравствене неге налажу да сви </w:t>
      </w:r>
      <w:r>
        <w:t xml:space="preserve">седирани </w:t>
      </w:r>
      <w:r w:rsidRPr="00AD2980">
        <w:t xml:space="preserve">пацијенти морају бити укључени у систем процене бола који </w:t>
      </w:r>
      <w:r>
        <w:t xml:space="preserve">мора постати </w:t>
      </w:r>
      <w:r w:rsidRPr="00AD2980">
        <w:t>саставни де</w:t>
      </w:r>
      <w:r>
        <w:t>о неге и лечења ових болесника.</w:t>
      </w:r>
      <w:r w:rsidR="00F2111D">
        <w:t xml:space="preserve"> </w:t>
      </w:r>
      <w:r w:rsidRPr="00AD2980">
        <w:t xml:space="preserve">Потпуна процена бола код </w:t>
      </w:r>
      <w:r>
        <w:t xml:space="preserve">седираних </w:t>
      </w:r>
      <w:r w:rsidRPr="00AD2980">
        <w:t>болесника укључује</w:t>
      </w:r>
      <w:r>
        <w:t xml:space="preserve"> следеће активности здравствене неге</w:t>
      </w:r>
      <w:r w:rsidRPr="00AD2980">
        <w:t>:</w:t>
      </w:r>
    </w:p>
    <w:p w:rsidR="000D5DE6" w:rsidRPr="00AD2980" w:rsidRDefault="000D5DE6" w:rsidP="000D5DE6">
      <w:pPr>
        <w:pStyle w:val="ListParagraph"/>
        <w:numPr>
          <w:ilvl w:val="0"/>
          <w:numId w:val="6"/>
        </w:numPr>
        <w:spacing w:line="360" w:lineRule="auto"/>
        <w:jc w:val="both"/>
      </w:pPr>
      <w:r w:rsidRPr="00AD2980">
        <w:t>процену локализације бола,</w:t>
      </w:r>
    </w:p>
    <w:p w:rsidR="000D5DE6" w:rsidRPr="00AD2980" w:rsidRDefault="000D5DE6" w:rsidP="000D5DE6">
      <w:pPr>
        <w:pStyle w:val="ListParagraph"/>
        <w:numPr>
          <w:ilvl w:val="0"/>
          <w:numId w:val="6"/>
        </w:numPr>
        <w:spacing w:line="360" w:lineRule="auto"/>
        <w:jc w:val="both"/>
      </w:pPr>
      <w:r w:rsidRPr="00AD2980">
        <w:t>процену карактера бола,</w:t>
      </w:r>
    </w:p>
    <w:p w:rsidR="000D5DE6" w:rsidRPr="00AD2980" w:rsidRDefault="000D5DE6" w:rsidP="000D5DE6">
      <w:pPr>
        <w:pStyle w:val="ListParagraph"/>
        <w:numPr>
          <w:ilvl w:val="0"/>
          <w:numId w:val="6"/>
        </w:numPr>
        <w:spacing w:line="360" w:lineRule="auto"/>
        <w:jc w:val="both"/>
      </w:pPr>
      <w:r w:rsidRPr="00AD2980">
        <w:t>процену дужине трајања бола,</w:t>
      </w:r>
    </w:p>
    <w:p w:rsidR="000D5DE6" w:rsidRPr="00AD2980" w:rsidRDefault="000D5DE6" w:rsidP="000D5DE6">
      <w:pPr>
        <w:pStyle w:val="ListParagraph"/>
        <w:numPr>
          <w:ilvl w:val="0"/>
          <w:numId w:val="6"/>
        </w:numPr>
        <w:spacing w:line="360" w:lineRule="auto"/>
        <w:jc w:val="both"/>
      </w:pPr>
      <w:r w:rsidRPr="00AD2980">
        <w:t>учесталост јављања бола,</w:t>
      </w:r>
    </w:p>
    <w:p w:rsidR="000D5DE6" w:rsidRPr="00AD2980" w:rsidRDefault="000D5DE6" w:rsidP="000D5DE6">
      <w:pPr>
        <w:pStyle w:val="ListParagraph"/>
        <w:numPr>
          <w:ilvl w:val="0"/>
          <w:numId w:val="6"/>
        </w:numPr>
        <w:spacing w:line="360" w:lineRule="auto"/>
        <w:jc w:val="both"/>
      </w:pPr>
      <w:r w:rsidRPr="00AD2980">
        <w:t>интензитет бола.</w:t>
      </w:r>
    </w:p>
    <w:p w:rsidR="001000A7" w:rsidRDefault="001000A7" w:rsidP="00EE2B4C">
      <w:pPr>
        <w:spacing w:line="360" w:lineRule="auto"/>
        <w:jc w:val="both"/>
      </w:pPr>
    </w:p>
    <w:p w:rsidR="00F2111D" w:rsidRPr="00F2111D" w:rsidRDefault="00EE2B4C" w:rsidP="00EE2B4C">
      <w:pPr>
        <w:spacing w:line="360" w:lineRule="auto"/>
        <w:jc w:val="both"/>
      </w:pPr>
      <w:r w:rsidRPr="00AD2980">
        <w:t xml:space="preserve">Поступак процене бола и документације укључује следеће </w:t>
      </w:r>
      <w:r w:rsidR="000A3AEA">
        <w:t>интервенције здравствене неге</w:t>
      </w:r>
      <w:r w:rsidRPr="00AD2980">
        <w:t>:</w:t>
      </w:r>
    </w:p>
    <w:p w:rsidR="00EE2B4C" w:rsidRPr="00AD2980" w:rsidRDefault="00EE2B4C" w:rsidP="00EE2B4C">
      <w:pPr>
        <w:pStyle w:val="ListParagraph"/>
        <w:numPr>
          <w:ilvl w:val="0"/>
          <w:numId w:val="9"/>
        </w:numPr>
        <w:spacing w:line="360" w:lineRule="auto"/>
        <w:jc w:val="both"/>
      </w:pPr>
      <w:r w:rsidRPr="00AD2980">
        <w:t xml:space="preserve">мониторинг и документовање присуства бола на основу једне од понуђених скала </w:t>
      </w:r>
      <w:r w:rsidR="00A5471C">
        <w:t xml:space="preserve">  </w:t>
      </w:r>
      <w:r w:rsidRPr="00AD2980">
        <w:t>за процену</w:t>
      </w:r>
      <w:r w:rsidR="000A3AEA">
        <w:t xml:space="preserve"> неколико пута у току дана</w:t>
      </w:r>
      <w:r w:rsidRPr="00AD2980">
        <w:t xml:space="preserve">, </w:t>
      </w:r>
      <w:r w:rsidR="000A3AEA">
        <w:t xml:space="preserve">а </w:t>
      </w:r>
      <w:r w:rsidRPr="00AD2980">
        <w:t xml:space="preserve">минимално </w:t>
      </w:r>
      <w:r w:rsidR="000A3AEA">
        <w:t xml:space="preserve">онда </w:t>
      </w:r>
      <w:r w:rsidRPr="00AD2980">
        <w:t>кад се врши и мер</w:t>
      </w:r>
      <w:r w:rsidR="000A3AEA">
        <w:t xml:space="preserve">ење основних виталних функција, а </w:t>
      </w:r>
      <w:r w:rsidRPr="00AD2980">
        <w:t xml:space="preserve">постојећи бол </w:t>
      </w:r>
      <w:r w:rsidR="000A3AEA">
        <w:t xml:space="preserve">се </w:t>
      </w:r>
      <w:r w:rsidRPr="00AD2980">
        <w:t xml:space="preserve">тада уписује као пети витални знак; уколико бол постоји, процена интензитета и адекватности примењених мера се чешће врши у временским размацима </w:t>
      </w:r>
      <w:r w:rsidR="000A3AEA">
        <w:t>од</w:t>
      </w:r>
      <w:r w:rsidRPr="00AD2980">
        <w:t xml:space="preserve"> 30' </w:t>
      </w:r>
      <w:r w:rsidR="000A3AEA">
        <w:t>до</w:t>
      </w:r>
      <w:r w:rsidRPr="00AD2980">
        <w:t xml:space="preserve"> 1h, у зависности од актуелних потреба сваког појединачног болесника,</w:t>
      </w:r>
    </w:p>
    <w:p w:rsidR="00EE2B4C" w:rsidRPr="00AD2980" w:rsidRDefault="00EE2B4C" w:rsidP="00EE2B4C">
      <w:pPr>
        <w:pStyle w:val="ListParagraph"/>
        <w:numPr>
          <w:ilvl w:val="0"/>
          <w:numId w:val="9"/>
        </w:numPr>
        <w:spacing w:line="360" w:lineRule="auto"/>
        <w:jc w:val="both"/>
      </w:pPr>
      <w:r w:rsidRPr="00AD2980">
        <w:t>интервенције у третирању бола документују се у листу неге и представљају индикатор јачине бола; јачину бола треба евидентирати код сваке наредне аналгезије или интервенције са циљем одржавања што је могуће мањег интензитета бола,</w:t>
      </w:r>
    </w:p>
    <w:p w:rsidR="00EE2B4C" w:rsidRPr="0083187E" w:rsidRDefault="00EE2B4C" w:rsidP="00EE2B4C">
      <w:pPr>
        <w:pStyle w:val="ListParagraph"/>
        <w:numPr>
          <w:ilvl w:val="0"/>
          <w:numId w:val="9"/>
        </w:numPr>
        <w:spacing w:line="360" w:lineRule="auto"/>
        <w:jc w:val="both"/>
      </w:pPr>
      <w:r w:rsidRPr="00AD2980">
        <w:t>уколико су примењене интервенције неефикасне у контроли и третману бола,  врши се промена плана третирања бола.</w:t>
      </w:r>
    </w:p>
    <w:p w:rsidR="001000A7" w:rsidRPr="0083187E" w:rsidRDefault="00EE2B4C" w:rsidP="00EE2B4C">
      <w:pPr>
        <w:spacing w:line="360" w:lineRule="auto"/>
        <w:jc w:val="both"/>
      </w:pPr>
      <w:r w:rsidRPr="00AD2980">
        <w:lastRenderedPageBreak/>
        <w:t>Када се постојање бола идентификује и клинички верификује према утврђеној скали, приступа се изради циља, плана и начина терапије бола према индивидуалним потребама сваког болесника понаособ, који укључује низ самосталних и међузависних интервенција здравствене неге.</w:t>
      </w:r>
    </w:p>
    <w:p w:rsidR="0083187E" w:rsidRDefault="0083187E" w:rsidP="00EE2B4C">
      <w:pPr>
        <w:spacing w:line="360" w:lineRule="auto"/>
        <w:jc w:val="both"/>
      </w:pPr>
    </w:p>
    <w:p w:rsidR="00EE2B4C" w:rsidRPr="00AD2980" w:rsidRDefault="00EE2B4C" w:rsidP="00EE2B4C">
      <w:pPr>
        <w:spacing w:line="360" w:lineRule="auto"/>
        <w:jc w:val="both"/>
      </w:pPr>
      <w:r w:rsidRPr="00AD2980">
        <w:rPr>
          <w:lang w:val="hr-HR"/>
        </w:rPr>
        <w:t xml:space="preserve">За правилну употребу скала за процену </w:t>
      </w:r>
      <w:r w:rsidRPr="00AD2980">
        <w:t xml:space="preserve">интензитета бола неопходна </w:t>
      </w:r>
      <w:r w:rsidRPr="00AD2980">
        <w:rPr>
          <w:lang w:val="hr-HR"/>
        </w:rPr>
        <w:t xml:space="preserve"> је адекватна едукација </w:t>
      </w:r>
      <w:r w:rsidR="000A3AEA">
        <w:t xml:space="preserve">клиничких </w:t>
      </w:r>
      <w:r w:rsidRPr="00AD2980">
        <w:t xml:space="preserve">медицинских </w:t>
      </w:r>
      <w:r w:rsidRPr="00AD2980">
        <w:rPr>
          <w:lang w:val="hr-HR"/>
        </w:rPr>
        <w:t xml:space="preserve">сестара </w:t>
      </w:r>
      <w:r w:rsidR="000A3AEA">
        <w:t xml:space="preserve">јер </w:t>
      </w:r>
      <w:r w:rsidRPr="00AD2980">
        <w:t xml:space="preserve">грешке које се могу јавити при процени овим скалама </w:t>
      </w:r>
      <w:r w:rsidR="000A3AEA">
        <w:t>настају као последица постојања следећих фактора</w:t>
      </w:r>
      <w:r w:rsidRPr="00AD2980">
        <w:t>:</w:t>
      </w:r>
    </w:p>
    <w:p w:rsidR="00EE2B4C" w:rsidRPr="00AD2980" w:rsidRDefault="00EE2B4C" w:rsidP="00EE2B4C">
      <w:pPr>
        <w:pStyle w:val="ListParagraph"/>
        <w:numPr>
          <w:ilvl w:val="0"/>
          <w:numId w:val="10"/>
        </w:numPr>
        <w:spacing w:line="360" w:lineRule="auto"/>
        <w:jc w:val="both"/>
      </w:pPr>
      <w:r w:rsidRPr="00AD2980">
        <w:t>недовољно</w:t>
      </w:r>
      <w:r w:rsidR="000A3AEA">
        <w:t>г</w:t>
      </w:r>
      <w:r w:rsidRPr="00AD2980">
        <w:t xml:space="preserve"> </w:t>
      </w:r>
      <w:r w:rsidR="000A3AEA">
        <w:rPr>
          <w:lang w:val="hr-HR"/>
        </w:rPr>
        <w:t>познавањ</w:t>
      </w:r>
      <w:r w:rsidR="000A3AEA">
        <w:t>а</w:t>
      </w:r>
      <w:r w:rsidRPr="00AD2980">
        <w:rPr>
          <w:lang w:val="hr-HR"/>
        </w:rPr>
        <w:t xml:space="preserve"> принципа и модуса </w:t>
      </w:r>
      <w:r w:rsidR="000A3AEA">
        <w:t>настанка бола</w:t>
      </w:r>
      <w:r w:rsidRPr="00AD2980">
        <w:t>;</w:t>
      </w:r>
    </w:p>
    <w:p w:rsidR="001000A7" w:rsidRPr="00AD6271" w:rsidRDefault="000A3AEA" w:rsidP="001000A7">
      <w:pPr>
        <w:pStyle w:val="ListParagraph"/>
        <w:numPr>
          <w:ilvl w:val="0"/>
          <w:numId w:val="10"/>
        </w:numPr>
        <w:spacing w:line="360" w:lineRule="auto"/>
        <w:jc w:val="both"/>
      </w:pPr>
      <w:r>
        <w:t>процене</w:t>
      </w:r>
      <w:r w:rsidR="00EE2B4C" w:rsidRPr="00AD2980">
        <w:t xml:space="preserve"> </w:t>
      </w:r>
      <w:r>
        <w:t xml:space="preserve">бола </w:t>
      </w:r>
      <w:r w:rsidR="00EE2B4C" w:rsidRPr="00AD2980">
        <w:t xml:space="preserve">код </w:t>
      </w:r>
      <w:r w:rsidR="00EE2B4C" w:rsidRPr="00AD2980">
        <w:rPr>
          <w:lang w:val="hr-HR"/>
        </w:rPr>
        <w:t>хемодинамски нестабилни</w:t>
      </w:r>
      <w:r w:rsidR="00EE2B4C" w:rsidRPr="00AD2980">
        <w:t>х</w:t>
      </w:r>
      <w:r w:rsidR="00EE2B4C" w:rsidRPr="00AD2980">
        <w:rPr>
          <w:lang w:val="hr-HR"/>
        </w:rPr>
        <w:t xml:space="preserve">, </w:t>
      </w:r>
      <w:r>
        <w:t>узнемирених</w:t>
      </w:r>
      <w:r w:rsidR="00EE2B4C" w:rsidRPr="00AD2980">
        <w:t xml:space="preserve"> и</w:t>
      </w:r>
      <w:r w:rsidR="00EE2B4C" w:rsidRPr="00AD2980">
        <w:rPr>
          <w:lang w:val="hr-HR"/>
        </w:rPr>
        <w:t xml:space="preserve"> болесни</w:t>
      </w:r>
      <w:r w:rsidR="00EE2B4C" w:rsidRPr="00AD2980">
        <w:t>ка</w:t>
      </w:r>
      <w:r w:rsidR="00EE2B4C" w:rsidRPr="00AD2980">
        <w:rPr>
          <w:lang w:val="hr-HR"/>
        </w:rPr>
        <w:t xml:space="preserve"> </w:t>
      </w:r>
      <w:r w:rsidR="00A5471C">
        <w:rPr>
          <w:lang w:val="hr-HR"/>
        </w:rPr>
        <w:t xml:space="preserve">                           </w:t>
      </w:r>
      <w:r w:rsidR="00EE2B4C" w:rsidRPr="00AD2980">
        <w:rPr>
          <w:lang w:val="hr-HR"/>
        </w:rPr>
        <w:t>са    неуромускуларним оштећењима</w:t>
      </w:r>
      <w:r w:rsidR="00EE2B4C" w:rsidRPr="00AD2980">
        <w:t xml:space="preserve">, код којих </w:t>
      </w:r>
      <w:r w:rsidR="00EE2B4C" w:rsidRPr="00AD2980">
        <w:rPr>
          <w:lang w:val="hr-HR"/>
        </w:rPr>
        <w:t xml:space="preserve">процена </w:t>
      </w:r>
      <w:r w:rsidR="00EE2B4C" w:rsidRPr="00AD2980">
        <w:t xml:space="preserve">путем примене скала </w:t>
      </w:r>
      <w:r w:rsidR="00A5471C">
        <w:t xml:space="preserve">                       </w:t>
      </w:r>
      <w:r w:rsidR="00EE2B4C" w:rsidRPr="00AD2980">
        <w:t xml:space="preserve">за одређивање интензитета бола </w:t>
      </w:r>
      <w:r w:rsidR="00EE2B4C" w:rsidRPr="00AD2980">
        <w:rPr>
          <w:lang w:val="hr-HR"/>
        </w:rPr>
        <w:t>није поуздана</w:t>
      </w:r>
      <w:r w:rsidR="00EE2B4C" w:rsidRPr="00AD2980">
        <w:t>.</w:t>
      </w:r>
    </w:p>
    <w:p w:rsidR="00EE2B4C" w:rsidRDefault="00AD6271" w:rsidP="00A5471C">
      <w:pPr>
        <w:spacing w:after="200" w:line="360" w:lineRule="auto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1421130</wp:posOffset>
            </wp:positionV>
            <wp:extent cx="3790950" cy="2819400"/>
            <wp:effectExtent l="19050" t="0" r="0" b="0"/>
            <wp:wrapTight wrapText="bothSides">
              <wp:wrapPolygon edited="0">
                <wp:start x="-109" y="0"/>
                <wp:lineTo x="-109" y="21454"/>
                <wp:lineTo x="21600" y="21454"/>
                <wp:lineTo x="21600" y="0"/>
                <wp:lineTo x="-109" y="0"/>
              </wp:wrapPolygon>
            </wp:wrapTight>
            <wp:docPr id="1" name="irc_mi" descr="http://link.springer.com/content/esm/art:10.1007/s00134-009-1590-5/file/MediaObjects/134_2009_1590_MOESM2_E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nk.springer.com/content/esm/art:10.1007/s00134-009-1590-5/file/MediaObjects/134_2009_1590_MOESM2_ESM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0A7" w:rsidRPr="00AD2980">
        <w:t xml:space="preserve">Бројна спроведена истраживања о </w:t>
      </w:r>
      <w:r w:rsidR="001000A7">
        <w:t xml:space="preserve">употребној </w:t>
      </w:r>
      <w:r w:rsidR="001000A7" w:rsidRPr="00AD2980">
        <w:t xml:space="preserve">вредности постојећих скала за утврђивање интензитета бола неге су показала њихову супериорност у поређењу са другим начинима </w:t>
      </w:r>
      <w:r w:rsidR="001000A7">
        <w:t>процене</w:t>
      </w:r>
      <w:r w:rsidR="001000A7" w:rsidRPr="00AD2980">
        <w:t xml:space="preserve"> бола, као и</w:t>
      </w:r>
      <w:r w:rsidR="001000A7">
        <w:t xml:space="preserve"> њихов</w:t>
      </w:r>
      <w:r w:rsidR="001000A7" w:rsidRPr="00AD2980">
        <w:t xml:space="preserve"> </w:t>
      </w:r>
      <w:r w:rsidR="001000A7">
        <w:t>значај</w:t>
      </w:r>
      <w:r w:rsidR="001000A7" w:rsidRPr="00AD2980">
        <w:t xml:space="preserve"> у спречавању настанка неуролошких и других оштећења као што су појава хроничног бола или делиријума, насталих као последица неправовремене детекц</w:t>
      </w:r>
      <w:r w:rsidR="001000A7">
        <w:t>ије и неадекватног третмана болних стања</w:t>
      </w:r>
      <w:r w:rsidR="001000A7" w:rsidRPr="00AD2980">
        <w:t>.</w:t>
      </w:r>
    </w:p>
    <w:p w:rsidR="001000A7" w:rsidRDefault="001000A7" w:rsidP="001000A7">
      <w:pPr>
        <w:spacing w:line="360" w:lineRule="auto"/>
        <w:jc w:val="center"/>
      </w:pPr>
    </w:p>
    <w:p w:rsidR="00AD6271" w:rsidRDefault="00AD6271" w:rsidP="0083187E">
      <w:pPr>
        <w:spacing w:line="360" w:lineRule="auto"/>
        <w:jc w:val="center"/>
        <w:rPr>
          <w:lang w:val="sr-Cyrl-CS"/>
        </w:rPr>
      </w:pPr>
    </w:p>
    <w:p w:rsidR="00AD6271" w:rsidRDefault="00AD6271" w:rsidP="0083187E">
      <w:pPr>
        <w:spacing w:line="360" w:lineRule="auto"/>
        <w:jc w:val="center"/>
        <w:rPr>
          <w:lang w:val="sr-Cyrl-CS"/>
        </w:rPr>
      </w:pPr>
    </w:p>
    <w:p w:rsidR="00AD6271" w:rsidRDefault="00AD6271" w:rsidP="0083187E">
      <w:pPr>
        <w:spacing w:line="360" w:lineRule="auto"/>
        <w:jc w:val="center"/>
        <w:rPr>
          <w:lang w:val="sr-Cyrl-CS"/>
        </w:rPr>
      </w:pPr>
    </w:p>
    <w:p w:rsidR="00AD6271" w:rsidRDefault="00AD6271" w:rsidP="0083187E">
      <w:pPr>
        <w:spacing w:line="360" w:lineRule="auto"/>
        <w:jc w:val="center"/>
        <w:rPr>
          <w:lang w:val="sr-Cyrl-CS"/>
        </w:rPr>
      </w:pPr>
    </w:p>
    <w:p w:rsidR="00AD6271" w:rsidRDefault="00AD6271" w:rsidP="0083187E">
      <w:pPr>
        <w:spacing w:line="360" w:lineRule="auto"/>
        <w:jc w:val="center"/>
        <w:rPr>
          <w:lang w:val="sr-Cyrl-CS"/>
        </w:rPr>
      </w:pPr>
    </w:p>
    <w:p w:rsidR="00AD6271" w:rsidRDefault="00AD6271" w:rsidP="0083187E">
      <w:pPr>
        <w:spacing w:line="360" w:lineRule="auto"/>
        <w:jc w:val="center"/>
        <w:rPr>
          <w:lang w:val="sr-Cyrl-CS"/>
        </w:rPr>
      </w:pPr>
    </w:p>
    <w:p w:rsidR="00AD6271" w:rsidRDefault="00AD6271" w:rsidP="0083187E">
      <w:pPr>
        <w:spacing w:line="360" w:lineRule="auto"/>
        <w:jc w:val="center"/>
        <w:rPr>
          <w:lang w:val="sr-Cyrl-CS"/>
        </w:rPr>
      </w:pPr>
    </w:p>
    <w:p w:rsidR="00AD6271" w:rsidRDefault="00AD6271" w:rsidP="0083187E">
      <w:pPr>
        <w:spacing w:line="360" w:lineRule="auto"/>
        <w:jc w:val="center"/>
        <w:rPr>
          <w:lang w:val="sr-Cyrl-CS"/>
        </w:rPr>
      </w:pPr>
    </w:p>
    <w:p w:rsidR="00AD6271" w:rsidRDefault="00AD6271" w:rsidP="0083187E">
      <w:pPr>
        <w:spacing w:line="360" w:lineRule="auto"/>
        <w:jc w:val="center"/>
        <w:rPr>
          <w:lang w:val="sr-Cyrl-CS"/>
        </w:rPr>
      </w:pPr>
    </w:p>
    <w:p w:rsidR="00AD6271" w:rsidRDefault="00AD6271" w:rsidP="0083187E">
      <w:pPr>
        <w:spacing w:line="360" w:lineRule="auto"/>
        <w:jc w:val="center"/>
        <w:rPr>
          <w:lang w:val="sr-Cyrl-CS"/>
        </w:rPr>
      </w:pPr>
    </w:p>
    <w:p w:rsidR="001000A7" w:rsidRDefault="001000A7" w:rsidP="0083187E">
      <w:pPr>
        <w:spacing w:line="360" w:lineRule="auto"/>
        <w:jc w:val="center"/>
        <w:rPr>
          <w:i/>
        </w:rPr>
      </w:pPr>
      <w:r w:rsidRPr="000A3AEA">
        <w:t xml:space="preserve">Слика 9 – Примена </w:t>
      </w:r>
      <w:r w:rsidRPr="000A3AEA">
        <w:rPr>
          <w:lang w:val="hr-HR"/>
        </w:rPr>
        <w:t>BPS</w:t>
      </w:r>
      <w:r w:rsidRPr="000A3AEA">
        <w:t xml:space="preserve"> скале</w:t>
      </w:r>
      <w:r w:rsidRPr="00AD2980">
        <w:rPr>
          <w:i/>
        </w:rPr>
        <w:t xml:space="preserve"> (извор: </w:t>
      </w:r>
      <w:hyperlink r:id="rId22" w:tgtFrame="_blank" w:history="1">
        <w:r w:rsidRPr="00AD2980">
          <w:rPr>
            <w:rStyle w:val="ircho"/>
            <w:i/>
          </w:rPr>
          <w:t>elcaforbi.blog.com</w:t>
        </w:r>
      </w:hyperlink>
      <w:r w:rsidRPr="00AD2980">
        <w:rPr>
          <w:i/>
        </w:rPr>
        <w:t>)</w:t>
      </w:r>
    </w:p>
    <w:p w:rsidR="00454B4A" w:rsidRPr="00AD6271" w:rsidRDefault="00454B4A" w:rsidP="00454B4A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AD6271">
        <w:rPr>
          <w:b/>
          <w:color w:val="C00000"/>
          <w:sz w:val="28"/>
          <w:szCs w:val="28"/>
        </w:rPr>
        <w:lastRenderedPageBreak/>
        <w:t>Терапија акутног и хроничног бола</w:t>
      </w:r>
    </w:p>
    <w:p w:rsidR="00454B4A" w:rsidRPr="00454B4A" w:rsidRDefault="00454B4A" w:rsidP="00454B4A">
      <w:pPr>
        <w:spacing w:line="360" w:lineRule="auto"/>
        <w:jc w:val="both"/>
      </w:pPr>
    </w:p>
    <w:p w:rsidR="00454B4A" w:rsidRDefault="00454B4A" w:rsidP="00454B4A">
      <w:pPr>
        <w:spacing w:line="360" w:lineRule="auto"/>
        <w:jc w:val="both"/>
      </w:pPr>
      <w:r w:rsidRPr="00454B4A">
        <w:t>Терапија хроничног бола заузима посебан део више м</w:t>
      </w:r>
      <w:r>
        <w:t>едицинских грана ( анестезиологи</w:t>
      </w:r>
      <w:r w:rsidRPr="00454B4A">
        <w:t>ја, неурологија, физикална медицина, психијатрија, психологија), бави се дијагностиком узрока бола</w:t>
      </w:r>
      <w:r>
        <w:t xml:space="preserve"> </w:t>
      </w:r>
      <w:r w:rsidRPr="00454B4A">
        <w:t>( уколико је то</w:t>
      </w:r>
      <w:r>
        <w:t xml:space="preserve"> први преглед пацијента), утврђ</w:t>
      </w:r>
      <w:r w:rsidRPr="00454B4A">
        <w:t>ивањем врсте хроничног бола и лечењењем истог. Овом медицинском дисциплином обухваћен је разноврсни садржај медицинских третмана и услуга, прилагођених пацијентима који пате. Има за циљ: уклањање или смањење јачине бола, а постизањем задатог циља, побољшава се укупан квалитет живота болесника.</w:t>
      </w:r>
    </w:p>
    <w:p w:rsidR="00454B4A" w:rsidRPr="00454B4A" w:rsidRDefault="00454B4A" w:rsidP="00454B4A">
      <w:pPr>
        <w:spacing w:line="360" w:lineRule="auto"/>
        <w:jc w:val="both"/>
      </w:pPr>
    </w:p>
    <w:p w:rsidR="00454B4A" w:rsidRDefault="00454B4A" w:rsidP="00454B4A">
      <w:pPr>
        <w:spacing w:line="360" w:lineRule="auto"/>
        <w:jc w:val="both"/>
      </w:pPr>
      <w:r w:rsidRPr="00454B4A">
        <w:t>Примењене методе лечења су различите: медикаментне, регионалне анестезиолошке технике ( блоцкаде), физикална терапија, психотерапија, хируршке процедуре.</w:t>
      </w:r>
    </w:p>
    <w:p w:rsidR="00454B4A" w:rsidRDefault="00454B4A" w:rsidP="00454B4A">
      <w:pPr>
        <w:spacing w:line="360" w:lineRule="auto"/>
        <w:jc w:val="both"/>
      </w:pPr>
    </w:p>
    <w:p w:rsidR="00AD6271" w:rsidRDefault="00AD6271" w:rsidP="00454B4A">
      <w:pPr>
        <w:spacing w:line="360" w:lineRule="auto"/>
        <w:jc w:val="both"/>
        <w:rPr>
          <w:b/>
          <w:lang w:val="sr-Cyrl-CS"/>
        </w:rPr>
      </w:pPr>
    </w:p>
    <w:p w:rsidR="00454B4A" w:rsidRPr="00454B4A" w:rsidRDefault="00454B4A" w:rsidP="00454B4A">
      <w:pPr>
        <w:spacing w:line="360" w:lineRule="auto"/>
        <w:jc w:val="both"/>
        <w:rPr>
          <w:b/>
        </w:rPr>
      </w:pPr>
      <w:r w:rsidRPr="00454B4A">
        <w:rPr>
          <w:b/>
        </w:rPr>
        <w:t>Терапија бола подразумева следеће:</w:t>
      </w:r>
    </w:p>
    <w:p w:rsidR="00454B4A" w:rsidRPr="00454B4A" w:rsidRDefault="00454B4A" w:rsidP="00454B4A">
      <w:pPr>
        <w:spacing w:line="360" w:lineRule="auto"/>
        <w:jc w:val="both"/>
      </w:pPr>
    </w:p>
    <w:p w:rsidR="00454B4A" w:rsidRPr="00454B4A" w:rsidRDefault="00454B4A" w:rsidP="00454B4A">
      <w:pPr>
        <w:spacing w:line="360" w:lineRule="auto"/>
        <w:jc w:val="both"/>
      </w:pPr>
      <w:r w:rsidRPr="00454B4A">
        <w:t>– Преглед болесника и постављање диференцијалне дијагнозе бола.</w:t>
      </w:r>
    </w:p>
    <w:p w:rsidR="00454B4A" w:rsidRPr="00454B4A" w:rsidRDefault="00454B4A" w:rsidP="00454B4A">
      <w:pPr>
        <w:spacing w:line="360" w:lineRule="auto"/>
        <w:jc w:val="both"/>
      </w:pPr>
      <w:r w:rsidRPr="00454B4A">
        <w:t>– Уколико се ради о хроничном болу, упознавање пацијента са планом лечења.</w:t>
      </w:r>
    </w:p>
    <w:p w:rsidR="00454B4A" w:rsidRPr="00454B4A" w:rsidRDefault="00454B4A" w:rsidP="00454B4A">
      <w:pPr>
        <w:spacing w:line="360" w:lineRule="auto"/>
        <w:jc w:val="both"/>
      </w:pPr>
      <w:r w:rsidRPr="00454B4A">
        <w:t>– Терапија хроничног бола, која у зависности од процене анестезиолога, може бити:</w:t>
      </w:r>
    </w:p>
    <w:p w:rsidR="00454B4A" w:rsidRPr="00454B4A" w:rsidRDefault="00454B4A" w:rsidP="00454B4A">
      <w:pPr>
        <w:spacing w:line="360" w:lineRule="auto"/>
        <w:jc w:val="both"/>
      </w:pPr>
      <w:r>
        <w:t xml:space="preserve">           </w:t>
      </w:r>
      <w:r w:rsidRPr="00454B4A">
        <w:t>– медикаментна</w:t>
      </w:r>
    </w:p>
    <w:p w:rsidR="00454B4A" w:rsidRPr="00454B4A" w:rsidRDefault="00454B4A" w:rsidP="00454B4A">
      <w:pPr>
        <w:spacing w:line="360" w:lineRule="auto"/>
        <w:jc w:val="both"/>
      </w:pPr>
      <w:r>
        <w:t xml:space="preserve">           </w:t>
      </w:r>
      <w:r w:rsidRPr="00454B4A">
        <w:t>– примена интервентне регионалне технике: блокови (централни,периферни)</w:t>
      </w:r>
    </w:p>
    <w:p w:rsidR="00454B4A" w:rsidRPr="00454B4A" w:rsidRDefault="00454B4A" w:rsidP="00454B4A">
      <w:pPr>
        <w:spacing w:line="360" w:lineRule="auto"/>
        <w:jc w:val="both"/>
      </w:pPr>
    </w:p>
    <w:p w:rsidR="00454B4A" w:rsidRDefault="00454B4A" w:rsidP="00454B4A">
      <w:pPr>
        <w:spacing w:line="360" w:lineRule="auto"/>
        <w:jc w:val="both"/>
      </w:pPr>
      <w:r w:rsidRPr="00454B4A">
        <w:t>Важно је напоменути, да индикаци</w:t>
      </w:r>
      <w:r>
        <w:t>ј</w:t>
      </w:r>
      <w:r w:rsidRPr="00454B4A">
        <w:t>у за приме</w:t>
      </w:r>
      <w:r>
        <w:t xml:space="preserve">ну блока, поставља анестезиолог </w:t>
      </w:r>
      <w:r w:rsidRPr="00454B4A">
        <w:t>и лекари различитих специјалности, који упућују болесника анестезиологу, када су исцрпљене њихове терапијске процедуре: неуролог, неурохирург, општи и васкуларни хирург, физијатар, макс</w:t>
      </w:r>
      <w:r>
        <w:t>илофацијални и пластични хирург.</w:t>
      </w:r>
    </w:p>
    <w:p w:rsidR="00454B4A" w:rsidRPr="00454B4A" w:rsidRDefault="00454B4A" w:rsidP="00454B4A">
      <w:pPr>
        <w:spacing w:line="360" w:lineRule="auto"/>
        <w:jc w:val="both"/>
        <w:rPr>
          <w:b/>
        </w:rPr>
      </w:pPr>
    </w:p>
    <w:p w:rsidR="00454B4A" w:rsidRDefault="00454B4A" w:rsidP="00454B4A">
      <w:pPr>
        <w:spacing w:line="360" w:lineRule="auto"/>
        <w:jc w:val="both"/>
        <w:rPr>
          <w:b/>
        </w:rPr>
      </w:pPr>
    </w:p>
    <w:p w:rsidR="00454B4A" w:rsidRDefault="00454B4A" w:rsidP="00454B4A">
      <w:pPr>
        <w:spacing w:line="360" w:lineRule="auto"/>
        <w:jc w:val="both"/>
        <w:rPr>
          <w:b/>
        </w:rPr>
      </w:pPr>
    </w:p>
    <w:p w:rsidR="00454B4A" w:rsidRDefault="00454B4A" w:rsidP="00454B4A">
      <w:pPr>
        <w:spacing w:line="360" w:lineRule="auto"/>
        <w:jc w:val="both"/>
        <w:rPr>
          <w:b/>
        </w:rPr>
      </w:pPr>
    </w:p>
    <w:p w:rsidR="00454B4A" w:rsidRPr="00454B4A" w:rsidRDefault="00454B4A" w:rsidP="00454B4A">
      <w:pPr>
        <w:spacing w:line="360" w:lineRule="auto"/>
        <w:jc w:val="both"/>
        <w:rPr>
          <w:b/>
        </w:rPr>
      </w:pPr>
      <w:r w:rsidRPr="00454B4A">
        <w:rPr>
          <w:b/>
        </w:rPr>
        <w:lastRenderedPageBreak/>
        <w:t>Блокови за главу, врат,раме, руку и грудни кош:</w:t>
      </w:r>
    </w:p>
    <w:p w:rsidR="00454B4A" w:rsidRPr="00454B4A" w:rsidRDefault="00454B4A" w:rsidP="00454B4A">
      <w:pPr>
        <w:spacing w:line="360" w:lineRule="auto"/>
        <w:jc w:val="both"/>
      </w:pPr>
    </w:p>
    <w:p w:rsidR="00454B4A" w:rsidRPr="00454B4A" w:rsidRDefault="00454B4A" w:rsidP="00454B4A">
      <w:pPr>
        <w:spacing w:line="360" w:lineRule="auto"/>
        <w:jc w:val="both"/>
      </w:pPr>
      <w:r w:rsidRPr="00454B4A">
        <w:t>Индикације:</w:t>
      </w:r>
    </w:p>
    <w:p w:rsidR="00454B4A" w:rsidRPr="00454B4A" w:rsidRDefault="00454B4A" w:rsidP="00454B4A">
      <w:pPr>
        <w:spacing w:line="360" w:lineRule="auto"/>
        <w:jc w:val="both"/>
      </w:pPr>
      <w:r w:rsidRPr="00454B4A">
        <w:t xml:space="preserve">1. Неуралгија </w:t>
      </w:r>
      <w:r>
        <w:t>n. trigeminus-a</w:t>
      </w:r>
    </w:p>
    <w:p w:rsidR="00454B4A" w:rsidRPr="00454B4A" w:rsidRDefault="00454B4A" w:rsidP="00454B4A">
      <w:pPr>
        <w:spacing w:line="360" w:lineRule="auto"/>
        <w:jc w:val="both"/>
      </w:pPr>
      <w:r w:rsidRPr="00454B4A">
        <w:t xml:space="preserve">2. Блокада </w:t>
      </w:r>
      <w:r>
        <w:t>n.occipitalis major et minor</w:t>
      </w:r>
      <w:r w:rsidRPr="00454B4A">
        <w:t xml:space="preserve"> (кластер главобоља и неуралгија ових живаца)</w:t>
      </w:r>
    </w:p>
    <w:p w:rsidR="00454B4A" w:rsidRPr="00454B4A" w:rsidRDefault="00454B4A" w:rsidP="00454B4A">
      <w:pPr>
        <w:spacing w:line="360" w:lineRule="auto"/>
        <w:jc w:val="both"/>
      </w:pPr>
      <w:r w:rsidRPr="00454B4A">
        <w:t xml:space="preserve">3. Блокада </w:t>
      </w:r>
      <w:r>
        <w:t>ganlion stellatum-a</w:t>
      </w:r>
      <w:r w:rsidRPr="00454B4A">
        <w:t>:</w:t>
      </w:r>
    </w:p>
    <w:p w:rsidR="00454B4A" w:rsidRPr="00454B4A" w:rsidRDefault="00454B4A" w:rsidP="00454B4A">
      <w:pPr>
        <w:spacing w:line="360" w:lineRule="auto"/>
        <w:jc w:val="both"/>
      </w:pPr>
      <w:r>
        <w:t xml:space="preserve">             </w:t>
      </w:r>
      <w:r w:rsidRPr="00454B4A">
        <w:t>а) вазоспастична обољења лица, врата, рамена</w:t>
      </w:r>
    </w:p>
    <w:p w:rsidR="00454B4A" w:rsidRPr="00454B4A" w:rsidRDefault="00454B4A" w:rsidP="00454B4A">
      <w:pPr>
        <w:spacing w:line="360" w:lineRule="auto"/>
        <w:jc w:val="both"/>
      </w:pPr>
      <w:r>
        <w:t xml:space="preserve">             </w:t>
      </w:r>
      <w:r w:rsidRPr="00454B4A">
        <w:t>б) Рејно-Биргеров синдром руке</w:t>
      </w:r>
    </w:p>
    <w:p w:rsidR="00454B4A" w:rsidRPr="00454B4A" w:rsidRDefault="00454B4A" w:rsidP="00454B4A">
      <w:pPr>
        <w:spacing w:line="360" w:lineRule="auto"/>
        <w:jc w:val="both"/>
      </w:pPr>
      <w:r>
        <w:t xml:space="preserve">             </w:t>
      </w:r>
      <w:r w:rsidRPr="00454B4A">
        <w:t>ц) оток руке након ампутације дојке</w:t>
      </w:r>
    </w:p>
    <w:p w:rsidR="00454B4A" w:rsidRPr="00454B4A" w:rsidRDefault="00454B4A" w:rsidP="00454B4A">
      <w:pPr>
        <w:spacing w:line="360" w:lineRule="auto"/>
        <w:jc w:val="both"/>
      </w:pPr>
      <w:r>
        <w:t xml:space="preserve">             </w:t>
      </w:r>
      <w:r w:rsidRPr="00454B4A">
        <w:t>д) Менијерова болест</w:t>
      </w:r>
    </w:p>
    <w:p w:rsidR="00454B4A" w:rsidRPr="00454B4A" w:rsidRDefault="00454B4A" w:rsidP="00454B4A">
      <w:pPr>
        <w:spacing w:line="360" w:lineRule="auto"/>
        <w:jc w:val="both"/>
      </w:pPr>
      <w:r>
        <w:t xml:space="preserve">             </w:t>
      </w:r>
      <w:r w:rsidRPr="00454B4A">
        <w:t>е) КРБС лица, врата и руке (Судекова контрактура)</w:t>
      </w:r>
    </w:p>
    <w:p w:rsidR="00454B4A" w:rsidRPr="00454B4A" w:rsidRDefault="00454B4A" w:rsidP="00454B4A">
      <w:pPr>
        <w:spacing w:line="360" w:lineRule="auto"/>
        <w:jc w:val="both"/>
      </w:pPr>
      <w:r>
        <w:t xml:space="preserve">             </w:t>
      </w:r>
      <w:r w:rsidRPr="00454B4A">
        <w:t>ф) фантомски бол руке након ампутације</w:t>
      </w:r>
    </w:p>
    <w:p w:rsidR="00454B4A" w:rsidRPr="00454B4A" w:rsidRDefault="00454B4A" w:rsidP="00454B4A">
      <w:pPr>
        <w:spacing w:line="360" w:lineRule="auto"/>
        <w:jc w:val="both"/>
      </w:pPr>
      <w:r>
        <w:t xml:space="preserve">             </w:t>
      </w:r>
      <w:r w:rsidRPr="00454B4A">
        <w:t>г) Херпес зостер главе и врата</w:t>
      </w:r>
    </w:p>
    <w:p w:rsidR="00454B4A" w:rsidRPr="00454B4A" w:rsidRDefault="00454B4A" w:rsidP="00454B4A">
      <w:pPr>
        <w:spacing w:line="360" w:lineRule="auto"/>
        <w:jc w:val="both"/>
      </w:pPr>
      <w:r w:rsidRPr="00454B4A">
        <w:t xml:space="preserve">4. Блокада </w:t>
      </w:r>
      <w:r>
        <w:t>pl. brachialis-a</w:t>
      </w:r>
      <w:r w:rsidRPr="00454B4A">
        <w:t>:</w:t>
      </w:r>
    </w:p>
    <w:p w:rsidR="00454B4A" w:rsidRPr="00454B4A" w:rsidRDefault="00454B4A" w:rsidP="00454B4A">
      <w:pPr>
        <w:spacing w:line="360" w:lineRule="auto"/>
        <w:jc w:val="both"/>
      </w:pPr>
      <w:r>
        <w:t xml:space="preserve">             </w:t>
      </w:r>
      <w:r w:rsidRPr="00454B4A">
        <w:t>а) цервицобрахијални синдром-бол у врату, рамену и шаци</w:t>
      </w:r>
    </w:p>
    <w:p w:rsidR="00454B4A" w:rsidRPr="00454B4A" w:rsidRDefault="00454B4A" w:rsidP="00454B4A">
      <w:pPr>
        <w:spacing w:line="360" w:lineRule="auto"/>
        <w:jc w:val="both"/>
      </w:pPr>
      <w:r>
        <w:t xml:space="preserve">             </w:t>
      </w:r>
      <w:r w:rsidRPr="00454B4A">
        <w:t>б) обезбољавање ради извођења физикалне терапије</w:t>
      </w:r>
    </w:p>
    <w:p w:rsidR="00454B4A" w:rsidRDefault="00454B4A" w:rsidP="00454B4A">
      <w:pPr>
        <w:spacing w:line="360" w:lineRule="auto"/>
        <w:jc w:val="both"/>
      </w:pPr>
      <w:r w:rsidRPr="00454B4A">
        <w:t>5. Блокада међуребарних нерава</w:t>
      </w:r>
      <w:r>
        <w:t xml:space="preserve"> код Херпес зостер-а грудног кош</w:t>
      </w:r>
      <w:r w:rsidRPr="00454B4A">
        <w:t>а</w:t>
      </w:r>
    </w:p>
    <w:p w:rsidR="00454B4A" w:rsidRPr="00AD6271" w:rsidRDefault="00454B4A" w:rsidP="00454B4A">
      <w:pPr>
        <w:rPr>
          <w:lang w:val="sr-Cyrl-CS"/>
        </w:rPr>
      </w:pPr>
    </w:p>
    <w:p w:rsidR="00454B4A" w:rsidRDefault="00454B4A" w:rsidP="00454B4A"/>
    <w:p w:rsidR="00454B4A" w:rsidRDefault="00454B4A" w:rsidP="00454B4A">
      <w:pPr>
        <w:spacing w:line="360" w:lineRule="auto"/>
        <w:rPr>
          <w:b/>
        </w:rPr>
      </w:pPr>
      <w:r w:rsidRPr="00454B4A">
        <w:rPr>
          <w:b/>
        </w:rPr>
        <w:t>Блокови за леђа и ногу:</w:t>
      </w:r>
    </w:p>
    <w:p w:rsidR="00454B4A" w:rsidRPr="00454B4A" w:rsidRDefault="00454B4A" w:rsidP="00454B4A">
      <w:pPr>
        <w:spacing w:line="360" w:lineRule="auto"/>
        <w:rPr>
          <w:b/>
        </w:rPr>
      </w:pPr>
    </w:p>
    <w:p w:rsidR="00454B4A" w:rsidRPr="00454B4A" w:rsidRDefault="00454B4A" w:rsidP="00454B4A">
      <w:pPr>
        <w:spacing w:line="360" w:lineRule="auto"/>
      </w:pPr>
      <w:r w:rsidRPr="00454B4A">
        <w:t>1. блокаде тригер тачака</w:t>
      </w:r>
    </w:p>
    <w:p w:rsidR="00454B4A" w:rsidRPr="00454B4A" w:rsidRDefault="00454B4A" w:rsidP="00454B4A">
      <w:pPr>
        <w:spacing w:line="360" w:lineRule="auto"/>
      </w:pPr>
      <w:r>
        <w:t>2. блокаде код бола у леђ</w:t>
      </w:r>
      <w:r w:rsidRPr="00454B4A">
        <w:t>има, лумбоишиалгије, стања пре и после операције дискус херније</w:t>
      </w:r>
    </w:p>
    <w:p w:rsidR="00454B4A" w:rsidRPr="00454B4A" w:rsidRDefault="00454B4A" w:rsidP="00454B4A">
      <w:pPr>
        <w:spacing w:line="360" w:lineRule="auto"/>
      </w:pPr>
      <w:r w:rsidRPr="00454B4A">
        <w:t>3. КРБС ноге</w:t>
      </w:r>
    </w:p>
    <w:p w:rsidR="00454B4A" w:rsidRPr="00454B4A" w:rsidRDefault="00454B4A" w:rsidP="00454B4A">
      <w:pPr>
        <w:spacing w:line="360" w:lineRule="auto"/>
      </w:pPr>
      <w:r w:rsidRPr="00454B4A">
        <w:t>4. Биргерова болест</w:t>
      </w:r>
    </w:p>
    <w:p w:rsidR="00454B4A" w:rsidRPr="00454B4A" w:rsidRDefault="00454B4A" w:rsidP="00454B4A">
      <w:pPr>
        <w:spacing w:line="360" w:lineRule="auto"/>
      </w:pPr>
      <w:r w:rsidRPr="00454B4A">
        <w:t>5. фантомски бол</w:t>
      </w:r>
    </w:p>
    <w:p w:rsidR="00454B4A" w:rsidRPr="00454B4A" w:rsidRDefault="00454B4A" w:rsidP="00454B4A">
      <w:pPr>
        <w:spacing w:line="360" w:lineRule="auto"/>
      </w:pPr>
      <w:r w:rsidRPr="00454B4A">
        <w:t>6. дијабетично стопало</w:t>
      </w:r>
    </w:p>
    <w:p w:rsidR="00454B4A" w:rsidRPr="00454B4A" w:rsidRDefault="00454B4A" w:rsidP="00454B4A">
      <w:pPr>
        <w:spacing w:line="360" w:lineRule="auto"/>
      </w:pPr>
      <w:r w:rsidRPr="00454B4A">
        <w:t>7. артрозе колена и скочног зглоба</w:t>
      </w:r>
    </w:p>
    <w:p w:rsidR="00454B4A" w:rsidRPr="00454B4A" w:rsidRDefault="00454B4A" w:rsidP="00454B4A">
      <w:pPr>
        <w:spacing w:line="360" w:lineRule="auto"/>
      </w:pPr>
      <w:r w:rsidRPr="00454B4A">
        <w:t>8. спазми код параплегичара</w:t>
      </w:r>
    </w:p>
    <w:p w:rsidR="00454B4A" w:rsidRPr="00454B4A" w:rsidRDefault="00454B4A" w:rsidP="00454B4A">
      <w:pPr>
        <w:spacing w:line="360" w:lineRule="auto"/>
      </w:pPr>
      <w:r w:rsidRPr="00454B4A">
        <w:t>9. боља физикална терапија.</w:t>
      </w:r>
    </w:p>
    <w:sectPr w:rsidR="00454B4A" w:rsidRPr="00454B4A" w:rsidSect="00F85E34">
      <w:headerReference w:type="default" r:id="rId23"/>
      <w:footerReference w:type="default" r:id="rId24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506" w:rsidRDefault="00316506" w:rsidP="002B3D48">
      <w:r>
        <w:separator/>
      </w:r>
    </w:p>
  </w:endnote>
  <w:endnote w:type="continuationSeparator" w:id="1">
    <w:p w:rsidR="00316506" w:rsidRDefault="00316506" w:rsidP="002B3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48" w:rsidRPr="002B3D48" w:rsidRDefault="002B3D48" w:rsidP="002B3D48">
    <w:pPr>
      <w:pStyle w:val="Footer"/>
      <w:rPr>
        <w:color w:val="C00000"/>
        <w:sz w:val="20"/>
        <w:szCs w:val="20"/>
        <w:lang w:val="sr-Cyrl-CS"/>
      </w:rPr>
    </w:pPr>
    <w:r w:rsidRPr="00196ABF">
      <w:rPr>
        <w:color w:val="C00000"/>
        <w:sz w:val="20"/>
        <w:szCs w:val="20"/>
        <w:lang w:val="sr-Latn-CS"/>
      </w:rPr>
      <w:t xml:space="preserve">Copyright © medicinskaedukacija-timkme.com                           </w:t>
    </w:r>
    <w:r>
      <w:rPr>
        <w:color w:val="C00000"/>
        <w:sz w:val="20"/>
        <w:szCs w:val="20"/>
        <w:lang w:val="sr-Latn-CS"/>
      </w:rPr>
      <w:t xml:space="preserve">                       </w:t>
    </w:r>
    <w:r w:rsidRPr="00196ABF">
      <w:rPr>
        <w:color w:val="C00000"/>
        <w:sz w:val="20"/>
        <w:szCs w:val="20"/>
        <w:lang w:val="sr-Latn-CS"/>
      </w:rPr>
      <w:t xml:space="preserve">    </w:t>
    </w:r>
    <w:r>
      <w:rPr>
        <w:color w:val="C00000"/>
        <w:sz w:val="20"/>
        <w:szCs w:val="20"/>
        <w:lang w:val="sr-Cyrl-CS"/>
      </w:rPr>
      <w:t>Материјал за решавање теста</w:t>
    </w:r>
  </w:p>
  <w:p w:rsidR="002B3D48" w:rsidRPr="002B3D48" w:rsidRDefault="002B3D48">
    <w:pPr>
      <w:pStyle w:val="Footer"/>
      <w:rPr>
        <w:color w:val="C00000"/>
        <w:sz w:val="20"/>
        <w:szCs w:val="20"/>
        <w:lang w:val="sr-Latn-CS"/>
      </w:rPr>
    </w:pPr>
    <w:r w:rsidRPr="00196ABF">
      <w:rPr>
        <w:color w:val="C00000"/>
        <w:sz w:val="20"/>
        <w:szCs w:val="20"/>
        <w:lang w:val="sr-Latn-CS"/>
      </w:rPr>
      <w:t>All right reserved</w:t>
    </w:r>
    <w:r w:rsidRPr="00F30E93">
      <w:t xml:space="preserve"> </w:t>
    </w:r>
    <w:r>
      <w:t xml:space="preserve">                                                                                    </w:t>
    </w:r>
    <w:r>
      <w:rPr>
        <w:color w:val="C00000"/>
        <w:sz w:val="20"/>
        <w:szCs w:val="20"/>
        <w:lang w:val="sr-Cyrl-CS"/>
      </w:rPr>
      <w:t>Д</w:t>
    </w:r>
    <w:r w:rsidRPr="00F30E93">
      <w:rPr>
        <w:color w:val="C00000"/>
        <w:sz w:val="20"/>
        <w:szCs w:val="20"/>
        <w:lang w:val="sr-Latn-CS"/>
      </w:rPr>
      <w:t>-</w:t>
    </w:r>
    <w:r w:rsidRPr="002B3D48">
      <w:t xml:space="preserve"> </w:t>
    </w:r>
    <w:r w:rsidRPr="002B3D48">
      <w:rPr>
        <w:color w:val="C00000"/>
        <w:sz w:val="20"/>
        <w:szCs w:val="20"/>
        <w:lang w:val="sr-Latn-CS"/>
      </w:rPr>
      <w:t>1-334/19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506" w:rsidRDefault="00316506" w:rsidP="002B3D48">
      <w:r>
        <w:separator/>
      </w:r>
    </w:p>
  </w:footnote>
  <w:footnote w:type="continuationSeparator" w:id="1">
    <w:p w:rsidR="00316506" w:rsidRDefault="00316506" w:rsidP="002B3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48" w:rsidRDefault="002B3D48" w:rsidP="002B3D48">
    <w:pPr>
      <w:pStyle w:val="NoSpacing"/>
      <w:jc w:val="center"/>
      <w:rPr>
        <w:rFonts w:ascii="Times New Roman" w:eastAsia="Times New Roman" w:hAnsi="Times New Roman" w:cs="Times New Roman"/>
        <w:b/>
        <w:bCs/>
        <w:color w:val="FFFFFF" w:themeColor="background1"/>
        <w:sz w:val="48"/>
        <w:szCs w:val="48"/>
      </w:rPr>
    </w:pPr>
    <w:r>
      <w:rPr>
        <w:noProof/>
      </w:rPr>
      <w:drawing>
        <wp:inline distT="0" distB="0" distL="0" distR="0">
          <wp:extent cx="807937" cy="546803"/>
          <wp:effectExtent l="19050" t="0" r="0" b="0"/>
          <wp:docPr id="4" name="Picture 1" descr="C:\Documents and Settings\User\Desktop\LOGO TM KME\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Desktop\LOGO TM KME\New 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04" cy="545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rPr>
          <w:rFonts w:ascii="Times New Roman" w:eastAsia="Times New Roman" w:hAnsi="Times New Roman" w:cs="Times New Roman"/>
          <w:b/>
          <w:bCs/>
          <w:color w:val="C00000"/>
          <w:sz w:val="16"/>
          <w:szCs w:val="16"/>
        </w:rPr>
        <w:alias w:val="Title"/>
        <w:id w:val="727558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Times New Roman" w:eastAsia="Times New Roman" w:hAnsi="Times New Roman" w:cs="Times New Roman"/>
            <w:b/>
            <w:bCs/>
            <w:color w:val="C00000"/>
            <w:sz w:val="16"/>
            <w:szCs w:val="16"/>
          </w:rPr>
          <w:t xml:space="preserve">                                                                                                                        ПРОЦЕНА БОЛА У КЛИНИЧКОЈ НЕЗИ</w:t>
        </w:r>
      </w:sdtContent>
    </w:sdt>
  </w:p>
  <w:p w:rsidR="002B3D48" w:rsidRDefault="002B3D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2D"/>
    <w:multiLevelType w:val="hybridMultilevel"/>
    <w:tmpl w:val="35CE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2D36"/>
    <w:multiLevelType w:val="hybridMultilevel"/>
    <w:tmpl w:val="6880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C372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3597"/>
    <w:multiLevelType w:val="hybridMultilevel"/>
    <w:tmpl w:val="3E62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C7837"/>
    <w:multiLevelType w:val="hybridMultilevel"/>
    <w:tmpl w:val="5DB2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612CA"/>
    <w:multiLevelType w:val="hybridMultilevel"/>
    <w:tmpl w:val="0A66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432AC"/>
    <w:multiLevelType w:val="hybridMultilevel"/>
    <w:tmpl w:val="46E0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6042D"/>
    <w:multiLevelType w:val="hybridMultilevel"/>
    <w:tmpl w:val="CFB0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E1A51"/>
    <w:multiLevelType w:val="hybridMultilevel"/>
    <w:tmpl w:val="9C94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17663"/>
    <w:multiLevelType w:val="hybridMultilevel"/>
    <w:tmpl w:val="881E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93E18"/>
    <w:multiLevelType w:val="hybridMultilevel"/>
    <w:tmpl w:val="D8AE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cumentProtection w:edit="forms" w:enforcement="1" w:cryptProviderType="rsaFull" w:cryptAlgorithmClass="hash" w:cryptAlgorithmType="typeAny" w:cryptAlgorithmSid="4" w:cryptSpinCount="50000" w:hash="p2r0YAiO3/a1289sOYpk48OCoRs=" w:salt="LF2hVEjFrWUjJy9ur06gYw==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B4C"/>
    <w:rsid w:val="00000AF3"/>
    <w:rsid w:val="00001EDA"/>
    <w:rsid w:val="00003E6B"/>
    <w:rsid w:val="000049D9"/>
    <w:rsid w:val="00007358"/>
    <w:rsid w:val="00007CBF"/>
    <w:rsid w:val="00011A2F"/>
    <w:rsid w:val="00011C99"/>
    <w:rsid w:val="00011F33"/>
    <w:rsid w:val="000120B1"/>
    <w:rsid w:val="000125A7"/>
    <w:rsid w:val="00012FF9"/>
    <w:rsid w:val="00015108"/>
    <w:rsid w:val="000151FA"/>
    <w:rsid w:val="00016DB4"/>
    <w:rsid w:val="00017282"/>
    <w:rsid w:val="00022256"/>
    <w:rsid w:val="000244E9"/>
    <w:rsid w:val="00024C11"/>
    <w:rsid w:val="00025D4E"/>
    <w:rsid w:val="000269D3"/>
    <w:rsid w:val="000277B2"/>
    <w:rsid w:val="00031AB4"/>
    <w:rsid w:val="00031D8F"/>
    <w:rsid w:val="0003276B"/>
    <w:rsid w:val="00032C29"/>
    <w:rsid w:val="00035CF5"/>
    <w:rsid w:val="00043B73"/>
    <w:rsid w:val="000440FC"/>
    <w:rsid w:val="000453C3"/>
    <w:rsid w:val="000479D4"/>
    <w:rsid w:val="00051005"/>
    <w:rsid w:val="00051A3B"/>
    <w:rsid w:val="00052043"/>
    <w:rsid w:val="00053C53"/>
    <w:rsid w:val="000555E4"/>
    <w:rsid w:val="00055977"/>
    <w:rsid w:val="00061C2D"/>
    <w:rsid w:val="00062FE8"/>
    <w:rsid w:val="000640BE"/>
    <w:rsid w:val="000657F3"/>
    <w:rsid w:val="00066642"/>
    <w:rsid w:val="0006736E"/>
    <w:rsid w:val="00067F64"/>
    <w:rsid w:val="00071624"/>
    <w:rsid w:val="00071C95"/>
    <w:rsid w:val="00071E9D"/>
    <w:rsid w:val="00074408"/>
    <w:rsid w:val="00075401"/>
    <w:rsid w:val="00075605"/>
    <w:rsid w:val="000759FE"/>
    <w:rsid w:val="00076E70"/>
    <w:rsid w:val="0007718F"/>
    <w:rsid w:val="0007755A"/>
    <w:rsid w:val="00077AAC"/>
    <w:rsid w:val="00080707"/>
    <w:rsid w:val="00080D8E"/>
    <w:rsid w:val="00081BC2"/>
    <w:rsid w:val="00085DF2"/>
    <w:rsid w:val="000904E0"/>
    <w:rsid w:val="0009352D"/>
    <w:rsid w:val="00093DC3"/>
    <w:rsid w:val="00096D49"/>
    <w:rsid w:val="000970CC"/>
    <w:rsid w:val="000977F1"/>
    <w:rsid w:val="000A0225"/>
    <w:rsid w:val="000A025E"/>
    <w:rsid w:val="000A094C"/>
    <w:rsid w:val="000A307D"/>
    <w:rsid w:val="000A3AEA"/>
    <w:rsid w:val="000A3ECF"/>
    <w:rsid w:val="000A4A79"/>
    <w:rsid w:val="000A5B9D"/>
    <w:rsid w:val="000A5D4F"/>
    <w:rsid w:val="000A66E2"/>
    <w:rsid w:val="000A75EF"/>
    <w:rsid w:val="000A7C5F"/>
    <w:rsid w:val="000B101D"/>
    <w:rsid w:val="000B1A63"/>
    <w:rsid w:val="000B5452"/>
    <w:rsid w:val="000B624C"/>
    <w:rsid w:val="000C098B"/>
    <w:rsid w:val="000C154E"/>
    <w:rsid w:val="000C26B7"/>
    <w:rsid w:val="000C26BF"/>
    <w:rsid w:val="000C3DAF"/>
    <w:rsid w:val="000C49C8"/>
    <w:rsid w:val="000C4DB0"/>
    <w:rsid w:val="000C4EF5"/>
    <w:rsid w:val="000C604D"/>
    <w:rsid w:val="000D12FE"/>
    <w:rsid w:val="000D32C1"/>
    <w:rsid w:val="000D5DE6"/>
    <w:rsid w:val="000D67D8"/>
    <w:rsid w:val="000D71A3"/>
    <w:rsid w:val="000E3CCB"/>
    <w:rsid w:val="000E5163"/>
    <w:rsid w:val="000E5294"/>
    <w:rsid w:val="000E792D"/>
    <w:rsid w:val="000E7C6E"/>
    <w:rsid w:val="000F26F6"/>
    <w:rsid w:val="000F2E0E"/>
    <w:rsid w:val="000F3910"/>
    <w:rsid w:val="000F3B71"/>
    <w:rsid w:val="000F3BB8"/>
    <w:rsid w:val="000F5E1B"/>
    <w:rsid w:val="001000A7"/>
    <w:rsid w:val="00100737"/>
    <w:rsid w:val="00100E23"/>
    <w:rsid w:val="00102646"/>
    <w:rsid w:val="00104CBA"/>
    <w:rsid w:val="001050FD"/>
    <w:rsid w:val="00110A44"/>
    <w:rsid w:val="00112A24"/>
    <w:rsid w:val="00116488"/>
    <w:rsid w:val="00116A44"/>
    <w:rsid w:val="00117CA6"/>
    <w:rsid w:val="00117EEA"/>
    <w:rsid w:val="0012242E"/>
    <w:rsid w:val="001246DD"/>
    <w:rsid w:val="00130628"/>
    <w:rsid w:val="00131DAF"/>
    <w:rsid w:val="00131F01"/>
    <w:rsid w:val="001324E7"/>
    <w:rsid w:val="001340B4"/>
    <w:rsid w:val="00136EF8"/>
    <w:rsid w:val="00142909"/>
    <w:rsid w:val="00144419"/>
    <w:rsid w:val="001452C3"/>
    <w:rsid w:val="00145DD5"/>
    <w:rsid w:val="00151F4F"/>
    <w:rsid w:val="0015352E"/>
    <w:rsid w:val="001562BD"/>
    <w:rsid w:val="0015678A"/>
    <w:rsid w:val="00157368"/>
    <w:rsid w:val="0016275B"/>
    <w:rsid w:val="00162CAD"/>
    <w:rsid w:val="001661DE"/>
    <w:rsid w:val="001674CE"/>
    <w:rsid w:val="00171695"/>
    <w:rsid w:val="0017431D"/>
    <w:rsid w:val="00174509"/>
    <w:rsid w:val="00174D9B"/>
    <w:rsid w:val="00175A68"/>
    <w:rsid w:val="00175B0C"/>
    <w:rsid w:val="00175BF7"/>
    <w:rsid w:val="00176A48"/>
    <w:rsid w:val="001823DB"/>
    <w:rsid w:val="0018521D"/>
    <w:rsid w:val="00186570"/>
    <w:rsid w:val="00187A4C"/>
    <w:rsid w:val="00187B18"/>
    <w:rsid w:val="00187D8A"/>
    <w:rsid w:val="001924D0"/>
    <w:rsid w:val="00193BB0"/>
    <w:rsid w:val="00193E5A"/>
    <w:rsid w:val="0019564F"/>
    <w:rsid w:val="001A04A9"/>
    <w:rsid w:val="001A099C"/>
    <w:rsid w:val="001A35C6"/>
    <w:rsid w:val="001A4F49"/>
    <w:rsid w:val="001A6327"/>
    <w:rsid w:val="001A66E4"/>
    <w:rsid w:val="001B075A"/>
    <w:rsid w:val="001B2EA1"/>
    <w:rsid w:val="001B3C0F"/>
    <w:rsid w:val="001B3F63"/>
    <w:rsid w:val="001B49C5"/>
    <w:rsid w:val="001B4C81"/>
    <w:rsid w:val="001B7389"/>
    <w:rsid w:val="001C1B12"/>
    <w:rsid w:val="001C241A"/>
    <w:rsid w:val="001C5353"/>
    <w:rsid w:val="001C7A07"/>
    <w:rsid w:val="001D05F1"/>
    <w:rsid w:val="001D190E"/>
    <w:rsid w:val="001D460F"/>
    <w:rsid w:val="001D53E6"/>
    <w:rsid w:val="001D66FE"/>
    <w:rsid w:val="001D6D3C"/>
    <w:rsid w:val="001D731E"/>
    <w:rsid w:val="001E0C7C"/>
    <w:rsid w:val="001F112D"/>
    <w:rsid w:val="001F5FF4"/>
    <w:rsid w:val="00200007"/>
    <w:rsid w:val="002036E2"/>
    <w:rsid w:val="002052BA"/>
    <w:rsid w:val="00205577"/>
    <w:rsid w:val="00205C10"/>
    <w:rsid w:val="00206FAE"/>
    <w:rsid w:val="00210670"/>
    <w:rsid w:val="00210793"/>
    <w:rsid w:val="0021096C"/>
    <w:rsid w:val="00211C3D"/>
    <w:rsid w:val="002129B7"/>
    <w:rsid w:val="00213CBF"/>
    <w:rsid w:val="00214C22"/>
    <w:rsid w:val="002156A5"/>
    <w:rsid w:val="00215F38"/>
    <w:rsid w:val="00216033"/>
    <w:rsid w:val="002223B3"/>
    <w:rsid w:val="00223F9B"/>
    <w:rsid w:val="0023145D"/>
    <w:rsid w:val="0023177D"/>
    <w:rsid w:val="002332A0"/>
    <w:rsid w:val="002371D6"/>
    <w:rsid w:val="002444DE"/>
    <w:rsid w:val="0025051B"/>
    <w:rsid w:val="00250DBE"/>
    <w:rsid w:val="00252798"/>
    <w:rsid w:val="00253BC0"/>
    <w:rsid w:val="002541FB"/>
    <w:rsid w:val="00257843"/>
    <w:rsid w:val="00257E1B"/>
    <w:rsid w:val="00260C87"/>
    <w:rsid w:val="00261864"/>
    <w:rsid w:val="002630D8"/>
    <w:rsid w:val="00264552"/>
    <w:rsid w:val="00265F03"/>
    <w:rsid w:val="00267796"/>
    <w:rsid w:val="00273446"/>
    <w:rsid w:val="0027344C"/>
    <w:rsid w:val="00274111"/>
    <w:rsid w:val="002754E7"/>
    <w:rsid w:val="00275700"/>
    <w:rsid w:val="00276362"/>
    <w:rsid w:val="00276E6D"/>
    <w:rsid w:val="00280EB1"/>
    <w:rsid w:val="002816C2"/>
    <w:rsid w:val="002846C5"/>
    <w:rsid w:val="00286354"/>
    <w:rsid w:val="00286ECB"/>
    <w:rsid w:val="00290BC1"/>
    <w:rsid w:val="00292401"/>
    <w:rsid w:val="002948AA"/>
    <w:rsid w:val="00295CAA"/>
    <w:rsid w:val="0029600D"/>
    <w:rsid w:val="00297A35"/>
    <w:rsid w:val="002A1BD8"/>
    <w:rsid w:val="002A44B0"/>
    <w:rsid w:val="002A46C5"/>
    <w:rsid w:val="002A58FC"/>
    <w:rsid w:val="002A6471"/>
    <w:rsid w:val="002A7CB8"/>
    <w:rsid w:val="002B21AA"/>
    <w:rsid w:val="002B22AE"/>
    <w:rsid w:val="002B3D48"/>
    <w:rsid w:val="002B4122"/>
    <w:rsid w:val="002B4689"/>
    <w:rsid w:val="002B4E29"/>
    <w:rsid w:val="002B566A"/>
    <w:rsid w:val="002B5909"/>
    <w:rsid w:val="002B787E"/>
    <w:rsid w:val="002C26D6"/>
    <w:rsid w:val="002C3E56"/>
    <w:rsid w:val="002C6E04"/>
    <w:rsid w:val="002C7A5E"/>
    <w:rsid w:val="002D3039"/>
    <w:rsid w:val="002D43E6"/>
    <w:rsid w:val="002D5661"/>
    <w:rsid w:val="002D5ABE"/>
    <w:rsid w:val="002E1DA1"/>
    <w:rsid w:val="002E586B"/>
    <w:rsid w:val="002E715D"/>
    <w:rsid w:val="002E783D"/>
    <w:rsid w:val="002F0ACF"/>
    <w:rsid w:val="002F1AC7"/>
    <w:rsid w:val="002F255A"/>
    <w:rsid w:val="002F309D"/>
    <w:rsid w:val="002F35DB"/>
    <w:rsid w:val="002F364C"/>
    <w:rsid w:val="002F37BB"/>
    <w:rsid w:val="002F655D"/>
    <w:rsid w:val="002F7409"/>
    <w:rsid w:val="003004B8"/>
    <w:rsid w:val="00302F92"/>
    <w:rsid w:val="003035B1"/>
    <w:rsid w:val="003044B4"/>
    <w:rsid w:val="00306C1D"/>
    <w:rsid w:val="0030736E"/>
    <w:rsid w:val="00310A2F"/>
    <w:rsid w:val="00314807"/>
    <w:rsid w:val="00315D65"/>
    <w:rsid w:val="00316372"/>
    <w:rsid w:val="00316506"/>
    <w:rsid w:val="00317F9C"/>
    <w:rsid w:val="00322B7A"/>
    <w:rsid w:val="00323E99"/>
    <w:rsid w:val="0032503E"/>
    <w:rsid w:val="00325429"/>
    <w:rsid w:val="0033459F"/>
    <w:rsid w:val="003350BD"/>
    <w:rsid w:val="00336884"/>
    <w:rsid w:val="00337177"/>
    <w:rsid w:val="00341879"/>
    <w:rsid w:val="00342231"/>
    <w:rsid w:val="0034467A"/>
    <w:rsid w:val="003455B5"/>
    <w:rsid w:val="00346051"/>
    <w:rsid w:val="00352067"/>
    <w:rsid w:val="00353C1B"/>
    <w:rsid w:val="00354493"/>
    <w:rsid w:val="00362195"/>
    <w:rsid w:val="00364169"/>
    <w:rsid w:val="003646E4"/>
    <w:rsid w:val="00365467"/>
    <w:rsid w:val="00367B6C"/>
    <w:rsid w:val="003715B9"/>
    <w:rsid w:val="00371EB4"/>
    <w:rsid w:val="00371F65"/>
    <w:rsid w:val="00372406"/>
    <w:rsid w:val="003745D5"/>
    <w:rsid w:val="00376678"/>
    <w:rsid w:val="00377695"/>
    <w:rsid w:val="0038064A"/>
    <w:rsid w:val="003817B4"/>
    <w:rsid w:val="003833D6"/>
    <w:rsid w:val="0038343C"/>
    <w:rsid w:val="00383A0E"/>
    <w:rsid w:val="003879A1"/>
    <w:rsid w:val="0039265D"/>
    <w:rsid w:val="003940D7"/>
    <w:rsid w:val="003941B5"/>
    <w:rsid w:val="00395819"/>
    <w:rsid w:val="003A075E"/>
    <w:rsid w:val="003A0965"/>
    <w:rsid w:val="003A17CC"/>
    <w:rsid w:val="003A2664"/>
    <w:rsid w:val="003A27F7"/>
    <w:rsid w:val="003A3C39"/>
    <w:rsid w:val="003A4302"/>
    <w:rsid w:val="003A6689"/>
    <w:rsid w:val="003A76CA"/>
    <w:rsid w:val="003A78DA"/>
    <w:rsid w:val="003B13AB"/>
    <w:rsid w:val="003B1CCA"/>
    <w:rsid w:val="003B5FBD"/>
    <w:rsid w:val="003B6018"/>
    <w:rsid w:val="003B7420"/>
    <w:rsid w:val="003C0A94"/>
    <w:rsid w:val="003C0AD2"/>
    <w:rsid w:val="003C0E80"/>
    <w:rsid w:val="003C2B50"/>
    <w:rsid w:val="003C36FE"/>
    <w:rsid w:val="003C5D83"/>
    <w:rsid w:val="003C5E33"/>
    <w:rsid w:val="003C7422"/>
    <w:rsid w:val="003C7C95"/>
    <w:rsid w:val="003D45DA"/>
    <w:rsid w:val="003D4720"/>
    <w:rsid w:val="003D6862"/>
    <w:rsid w:val="003D691A"/>
    <w:rsid w:val="003D6BC2"/>
    <w:rsid w:val="003D7059"/>
    <w:rsid w:val="003D7A32"/>
    <w:rsid w:val="003E125E"/>
    <w:rsid w:val="003E15CD"/>
    <w:rsid w:val="003E22A6"/>
    <w:rsid w:val="003E44D4"/>
    <w:rsid w:val="003E7945"/>
    <w:rsid w:val="003F03A4"/>
    <w:rsid w:val="003F0D2C"/>
    <w:rsid w:val="003F4491"/>
    <w:rsid w:val="003F4E03"/>
    <w:rsid w:val="003F4FD1"/>
    <w:rsid w:val="003F512D"/>
    <w:rsid w:val="003F5583"/>
    <w:rsid w:val="003F7544"/>
    <w:rsid w:val="004037AE"/>
    <w:rsid w:val="00404D64"/>
    <w:rsid w:val="00406CC7"/>
    <w:rsid w:val="004104E1"/>
    <w:rsid w:val="004111C5"/>
    <w:rsid w:val="0041164E"/>
    <w:rsid w:val="00411A93"/>
    <w:rsid w:val="0041446E"/>
    <w:rsid w:val="0041544B"/>
    <w:rsid w:val="0041596D"/>
    <w:rsid w:val="00416921"/>
    <w:rsid w:val="00420719"/>
    <w:rsid w:val="004218D5"/>
    <w:rsid w:val="00421DE9"/>
    <w:rsid w:val="00423910"/>
    <w:rsid w:val="0042727B"/>
    <w:rsid w:val="00431FD0"/>
    <w:rsid w:val="00432594"/>
    <w:rsid w:val="00433137"/>
    <w:rsid w:val="00434B5B"/>
    <w:rsid w:val="00435D99"/>
    <w:rsid w:val="00437431"/>
    <w:rsid w:val="004411A5"/>
    <w:rsid w:val="0044624D"/>
    <w:rsid w:val="0044675A"/>
    <w:rsid w:val="004473D8"/>
    <w:rsid w:val="004506C7"/>
    <w:rsid w:val="00451800"/>
    <w:rsid w:val="00452D3F"/>
    <w:rsid w:val="00453487"/>
    <w:rsid w:val="00454B4A"/>
    <w:rsid w:val="00455BA0"/>
    <w:rsid w:val="004576DC"/>
    <w:rsid w:val="00460122"/>
    <w:rsid w:val="004616D6"/>
    <w:rsid w:val="00463EC9"/>
    <w:rsid w:val="00466DDE"/>
    <w:rsid w:val="004700DF"/>
    <w:rsid w:val="004745C9"/>
    <w:rsid w:val="00474E1B"/>
    <w:rsid w:val="0047719B"/>
    <w:rsid w:val="00477522"/>
    <w:rsid w:val="0048069F"/>
    <w:rsid w:val="0048341F"/>
    <w:rsid w:val="004868EF"/>
    <w:rsid w:val="00486F84"/>
    <w:rsid w:val="00487ED7"/>
    <w:rsid w:val="004902FB"/>
    <w:rsid w:val="00493640"/>
    <w:rsid w:val="00493BD9"/>
    <w:rsid w:val="004940DA"/>
    <w:rsid w:val="00495E38"/>
    <w:rsid w:val="00496E80"/>
    <w:rsid w:val="004977B4"/>
    <w:rsid w:val="004A00F7"/>
    <w:rsid w:val="004A0202"/>
    <w:rsid w:val="004A1301"/>
    <w:rsid w:val="004A383B"/>
    <w:rsid w:val="004A484A"/>
    <w:rsid w:val="004A4D2F"/>
    <w:rsid w:val="004A55C9"/>
    <w:rsid w:val="004A5A61"/>
    <w:rsid w:val="004A7FD5"/>
    <w:rsid w:val="004B37A1"/>
    <w:rsid w:val="004B430E"/>
    <w:rsid w:val="004B5CDF"/>
    <w:rsid w:val="004C1FB5"/>
    <w:rsid w:val="004C25F9"/>
    <w:rsid w:val="004C4CDB"/>
    <w:rsid w:val="004C559B"/>
    <w:rsid w:val="004D0069"/>
    <w:rsid w:val="004D037D"/>
    <w:rsid w:val="004D1712"/>
    <w:rsid w:val="004D190F"/>
    <w:rsid w:val="004D1F9F"/>
    <w:rsid w:val="004D3FBB"/>
    <w:rsid w:val="004D5D50"/>
    <w:rsid w:val="004E2ABE"/>
    <w:rsid w:val="004E780C"/>
    <w:rsid w:val="004E7A7B"/>
    <w:rsid w:val="004F0C1E"/>
    <w:rsid w:val="004F4C5F"/>
    <w:rsid w:val="004F4EF6"/>
    <w:rsid w:val="004F5E18"/>
    <w:rsid w:val="00500686"/>
    <w:rsid w:val="005041C2"/>
    <w:rsid w:val="00505F89"/>
    <w:rsid w:val="00507788"/>
    <w:rsid w:val="00511901"/>
    <w:rsid w:val="00511E1D"/>
    <w:rsid w:val="00513A04"/>
    <w:rsid w:val="00514EAF"/>
    <w:rsid w:val="0051625A"/>
    <w:rsid w:val="00516CFA"/>
    <w:rsid w:val="00521817"/>
    <w:rsid w:val="00525DBC"/>
    <w:rsid w:val="005267A0"/>
    <w:rsid w:val="00526C13"/>
    <w:rsid w:val="00527BBF"/>
    <w:rsid w:val="00530197"/>
    <w:rsid w:val="005311FC"/>
    <w:rsid w:val="00535133"/>
    <w:rsid w:val="0053711D"/>
    <w:rsid w:val="0053786A"/>
    <w:rsid w:val="005401C2"/>
    <w:rsid w:val="00545DF0"/>
    <w:rsid w:val="005477D5"/>
    <w:rsid w:val="005501B6"/>
    <w:rsid w:val="00550DC5"/>
    <w:rsid w:val="00551634"/>
    <w:rsid w:val="00552789"/>
    <w:rsid w:val="005536E9"/>
    <w:rsid w:val="0055404F"/>
    <w:rsid w:val="00554905"/>
    <w:rsid w:val="00561002"/>
    <w:rsid w:val="005655D1"/>
    <w:rsid w:val="00571465"/>
    <w:rsid w:val="00571EA4"/>
    <w:rsid w:val="005720DC"/>
    <w:rsid w:val="005736F3"/>
    <w:rsid w:val="00573904"/>
    <w:rsid w:val="005763F7"/>
    <w:rsid w:val="00576D5D"/>
    <w:rsid w:val="00576E73"/>
    <w:rsid w:val="00582229"/>
    <w:rsid w:val="0058509C"/>
    <w:rsid w:val="005851B6"/>
    <w:rsid w:val="00585CAC"/>
    <w:rsid w:val="005945D2"/>
    <w:rsid w:val="00597E9B"/>
    <w:rsid w:val="005A12EC"/>
    <w:rsid w:val="005A229F"/>
    <w:rsid w:val="005A47FD"/>
    <w:rsid w:val="005B06A7"/>
    <w:rsid w:val="005B09BB"/>
    <w:rsid w:val="005B31A9"/>
    <w:rsid w:val="005B34A9"/>
    <w:rsid w:val="005B3CE1"/>
    <w:rsid w:val="005B47FC"/>
    <w:rsid w:val="005C0099"/>
    <w:rsid w:val="005C1E21"/>
    <w:rsid w:val="005C2159"/>
    <w:rsid w:val="005C265E"/>
    <w:rsid w:val="005C2661"/>
    <w:rsid w:val="005C3B46"/>
    <w:rsid w:val="005C4C04"/>
    <w:rsid w:val="005C6392"/>
    <w:rsid w:val="005C75B2"/>
    <w:rsid w:val="005D0547"/>
    <w:rsid w:val="005D0765"/>
    <w:rsid w:val="005D1903"/>
    <w:rsid w:val="005D3DC2"/>
    <w:rsid w:val="005D423F"/>
    <w:rsid w:val="005D5FC7"/>
    <w:rsid w:val="005E059E"/>
    <w:rsid w:val="005E09E9"/>
    <w:rsid w:val="005E0B65"/>
    <w:rsid w:val="005E2016"/>
    <w:rsid w:val="005E2331"/>
    <w:rsid w:val="005E2A57"/>
    <w:rsid w:val="005E35AA"/>
    <w:rsid w:val="005E5B25"/>
    <w:rsid w:val="005F070E"/>
    <w:rsid w:val="005F2457"/>
    <w:rsid w:val="005F2652"/>
    <w:rsid w:val="005F32DE"/>
    <w:rsid w:val="005F393F"/>
    <w:rsid w:val="005F4B9C"/>
    <w:rsid w:val="005F501F"/>
    <w:rsid w:val="005F54B9"/>
    <w:rsid w:val="005F7A6A"/>
    <w:rsid w:val="005F7D04"/>
    <w:rsid w:val="0060139B"/>
    <w:rsid w:val="006020B7"/>
    <w:rsid w:val="00602C69"/>
    <w:rsid w:val="00604152"/>
    <w:rsid w:val="00604BDC"/>
    <w:rsid w:val="00605EE2"/>
    <w:rsid w:val="00607EC6"/>
    <w:rsid w:val="00611942"/>
    <w:rsid w:val="00612685"/>
    <w:rsid w:val="006135D6"/>
    <w:rsid w:val="00617A78"/>
    <w:rsid w:val="00617BC0"/>
    <w:rsid w:val="00617F4A"/>
    <w:rsid w:val="00621014"/>
    <w:rsid w:val="006217BB"/>
    <w:rsid w:val="006220C5"/>
    <w:rsid w:val="006229B8"/>
    <w:rsid w:val="0062330A"/>
    <w:rsid w:val="00624DB1"/>
    <w:rsid w:val="0062590D"/>
    <w:rsid w:val="00627B5A"/>
    <w:rsid w:val="00627E18"/>
    <w:rsid w:val="00633C55"/>
    <w:rsid w:val="006348C5"/>
    <w:rsid w:val="00635D4F"/>
    <w:rsid w:val="00636A5A"/>
    <w:rsid w:val="00641C54"/>
    <w:rsid w:val="00644E4A"/>
    <w:rsid w:val="00646CAB"/>
    <w:rsid w:val="00652822"/>
    <w:rsid w:val="006539EB"/>
    <w:rsid w:val="0065567E"/>
    <w:rsid w:val="00655F0E"/>
    <w:rsid w:val="0066045E"/>
    <w:rsid w:val="00660C5F"/>
    <w:rsid w:val="00662CF5"/>
    <w:rsid w:val="0066456B"/>
    <w:rsid w:val="006650B2"/>
    <w:rsid w:val="00665FD3"/>
    <w:rsid w:val="0066643A"/>
    <w:rsid w:val="00666703"/>
    <w:rsid w:val="00670CE8"/>
    <w:rsid w:val="00671B9A"/>
    <w:rsid w:val="006735B9"/>
    <w:rsid w:val="00673D55"/>
    <w:rsid w:val="00680436"/>
    <w:rsid w:val="00680FD7"/>
    <w:rsid w:val="00682421"/>
    <w:rsid w:val="00684BC5"/>
    <w:rsid w:val="006875EF"/>
    <w:rsid w:val="00691F54"/>
    <w:rsid w:val="0069361D"/>
    <w:rsid w:val="006938B0"/>
    <w:rsid w:val="00694AFF"/>
    <w:rsid w:val="006950EE"/>
    <w:rsid w:val="0069628A"/>
    <w:rsid w:val="00696E2B"/>
    <w:rsid w:val="00696F41"/>
    <w:rsid w:val="006A0609"/>
    <w:rsid w:val="006A2878"/>
    <w:rsid w:val="006A350B"/>
    <w:rsid w:val="006A4C56"/>
    <w:rsid w:val="006A6419"/>
    <w:rsid w:val="006A6504"/>
    <w:rsid w:val="006A79FC"/>
    <w:rsid w:val="006B1B0F"/>
    <w:rsid w:val="006B55B2"/>
    <w:rsid w:val="006B583D"/>
    <w:rsid w:val="006B6426"/>
    <w:rsid w:val="006B6F3A"/>
    <w:rsid w:val="006C063D"/>
    <w:rsid w:val="006C10BB"/>
    <w:rsid w:val="006C1EAC"/>
    <w:rsid w:val="006C224E"/>
    <w:rsid w:val="006C2F06"/>
    <w:rsid w:val="006C42A9"/>
    <w:rsid w:val="006C577B"/>
    <w:rsid w:val="006C6480"/>
    <w:rsid w:val="006D081A"/>
    <w:rsid w:val="006D1868"/>
    <w:rsid w:val="006D3343"/>
    <w:rsid w:val="006E04CE"/>
    <w:rsid w:val="006E1956"/>
    <w:rsid w:val="006E3B41"/>
    <w:rsid w:val="006E693F"/>
    <w:rsid w:val="006E7BFB"/>
    <w:rsid w:val="006E7E6C"/>
    <w:rsid w:val="006F03FA"/>
    <w:rsid w:val="006F2214"/>
    <w:rsid w:val="006F3F52"/>
    <w:rsid w:val="007001F6"/>
    <w:rsid w:val="007003D8"/>
    <w:rsid w:val="007027EF"/>
    <w:rsid w:val="007036F2"/>
    <w:rsid w:val="00704987"/>
    <w:rsid w:val="00705A29"/>
    <w:rsid w:val="0070790A"/>
    <w:rsid w:val="00710395"/>
    <w:rsid w:val="007109D5"/>
    <w:rsid w:val="00711712"/>
    <w:rsid w:val="0071772B"/>
    <w:rsid w:val="00717BDD"/>
    <w:rsid w:val="00720F32"/>
    <w:rsid w:val="00721334"/>
    <w:rsid w:val="00721D9B"/>
    <w:rsid w:val="00721FB4"/>
    <w:rsid w:val="007220B2"/>
    <w:rsid w:val="00723A9B"/>
    <w:rsid w:val="0072401D"/>
    <w:rsid w:val="00727522"/>
    <w:rsid w:val="00730E86"/>
    <w:rsid w:val="00731A51"/>
    <w:rsid w:val="007339F0"/>
    <w:rsid w:val="00734D6B"/>
    <w:rsid w:val="00737C50"/>
    <w:rsid w:val="007415A5"/>
    <w:rsid w:val="00741CBA"/>
    <w:rsid w:val="007424FB"/>
    <w:rsid w:val="00742724"/>
    <w:rsid w:val="00742F60"/>
    <w:rsid w:val="00745756"/>
    <w:rsid w:val="007468CB"/>
    <w:rsid w:val="00747DEE"/>
    <w:rsid w:val="00751D5F"/>
    <w:rsid w:val="007541ED"/>
    <w:rsid w:val="00754A30"/>
    <w:rsid w:val="00754B84"/>
    <w:rsid w:val="00760B9B"/>
    <w:rsid w:val="007616B3"/>
    <w:rsid w:val="00762369"/>
    <w:rsid w:val="00763505"/>
    <w:rsid w:val="007642AB"/>
    <w:rsid w:val="00765ACC"/>
    <w:rsid w:val="00766BDF"/>
    <w:rsid w:val="007703CD"/>
    <w:rsid w:val="00770894"/>
    <w:rsid w:val="00770D4A"/>
    <w:rsid w:val="007716E9"/>
    <w:rsid w:val="00771B26"/>
    <w:rsid w:val="007722DB"/>
    <w:rsid w:val="007743DE"/>
    <w:rsid w:val="007762BC"/>
    <w:rsid w:val="00776B12"/>
    <w:rsid w:val="007802CE"/>
    <w:rsid w:val="007807B5"/>
    <w:rsid w:val="00780E7C"/>
    <w:rsid w:val="007817AA"/>
    <w:rsid w:val="00783983"/>
    <w:rsid w:val="007848F5"/>
    <w:rsid w:val="00785881"/>
    <w:rsid w:val="007874E0"/>
    <w:rsid w:val="00790034"/>
    <w:rsid w:val="00790657"/>
    <w:rsid w:val="00790678"/>
    <w:rsid w:val="0079176C"/>
    <w:rsid w:val="00793DB1"/>
    <w:rsid w:val="00794F83"/>
    <w:rsid w:val="00795FB6"/>
    <w:rsid w:val="0079628E"/>
    <w:rsid w:val="007970B3"/>
    <w:rsid w:val="00797278"/>
    <w:rsid w:val="007A14DE"/>
    <w:rsid w:val="007A293D"/>
    <w:rsid w:val="007A3D96"/>
    <w:rsid w:val="007A71A8"/>
    <w:rsid w:val="007A742C"/>
    <w:rsid w:val="007A7524"/>
    <w:rsid w:val="007B0660"/>
    <w:rsid w:val="007B0943"/>
    <w:rsid w:val="007B0AFC"/>
    <w:rsid w:val="007B2B0A"/>
    <w:rsid w:val="007B3AF6"/>
    <w:rsid w:val="007B455C"/>
    <w:rsid w:val="007B5DCA"/>
    <w:rsid w:val="007B71A1"/>
    <w:rsid w:val="007C44BC"/>
    <w:rsid w:val="007C6028"/>
    <w:rsid w:val="007C6FF5"/>
    <w:rsid w:val="007D12E5"/>
    <w:rsid w:val="007D3A2D"/>
    <w:rsid w:val="007D42A5"/>
    <w:rsid w:val="007D5DF9"/>
    <w:rsid w:val="007D5F09"/>
    <w:rsid w:val="007D6921"/>
    <w:rsid w:val="007E14FA"/>
    <w:rsid w:val="007E22AA"/>
    <w:rsid w:val="007E2B2D"/>
    <w:rsid w:val="007E4C5D"/>
    <w:rsid w:val="007E4FAC"/>
    <w:rsid w:val="007E53F3"/>
    <w:rsid w:val="007E69F6"/>
    <w:rsid w:val="007E76D1"/>
    <w:rsid w:val="007F057E"/>
    <w:rsid w:val="007F0E62"/>
    <w:rsid w:val="007F17C7"/>
    <w:rsid w:val="007F38FC"/>
    <w:rsid w:val="007F59E5"/>
    <w:rsid w:val="007F754C"/>
    <w:rsid w:val="007F7583"/>
    <w:rsid w:val="007F7B46"/>
    <w:rsid w:val="00805237"/>
    <w:rsid w:val="00810826"/>
    <w:rsid w:val="00810C5D"/>
    <w:rsid w:val="00811142"/>
    <w:rsid w:val="00814356"/>
    <w:rsid w:val="008146B0"/>
    <w:rsid w:val="00815E6C"/>
    <w:rsid w:val="00817298"/>
    <w:rsid w:val="00817405"/>
    <w:rsid w:val="00820F30"/>
    <w:rsid w:val="00822B0A"/>
    <w:rsid w:val="00823351"/>
    <w:rsid w:val="008275DD"/>
    <w:rsid w:val="0083187E"/>
    <w:rsid w:val="00832F8F"/>
    <w:rsid w:val="00834047"/>
    <w:rsid w:val="00834E65"/>
    <w:rsid w:val="008351F1"/>
    <w:rsid w:val="00835D6E"/>
    <w:rsid w:val="0083769B"/>
    <w:rsid w:val="00840D83"/>
    <w:rsid w:val="0084208F"/>
    <w:rsid w:val="008442C3"/>
    <w:rsid w:val="0084550E"/>
    <w:rsid w:val="00845D79"/>
    <w:rsid w:val="008475BC"/>
    <w:rsid w:val="008516EA"/>
    <w:rsid w:val="00852389"/>
    <w:rsid w:val="008524CC"/>
    <w:rsid w:val="008528F9"/>
    <w:rsid w:val="00853D3B"/>
    <w:rsid w:val="00854BF4"/>
    <w:rsid w:val="00854F8C"/>
    <w:rsid w:val="00860D01"/>
    <w:rsid w:val="008621FB"/>
    <w:rsid w:val="00863598"/>
    <w:rsid w:val="00864992"/>
    <w:rsid w:val="00865D19"/>
    <w:rsid w:val="00866F62"/>
    <w:rsid w:val="00874FC1"/>
    <w:rsid w:val="00877B09"/>
    <w:rsid w:val="00880844"/>
    <w:rsid w:val="00880D2D"/>
    <w:rsid w:val="00883D95"/>
    <w:rsid w:val="00884A15"/>
    <w:rsid w:val="00886BC4"/>
    <w:rsid w:val="00887B49"/>
    <w:rsid w:val="0089173B"/>
    <w:rsid w:val="008921B4"/>
    <w:rsid w:val="008921C3"/>
    <w:rsid w:val="00892789"/>
    <w:rsid w:val="00895849"/>
    <w:rsid w:val="00895D64"/>
    <w:rsid w:val="00896CC8"/>
    <w:rsid w:val="00897132"/>
    <w:rsid w:val="0089720B"/>
    <w:rsid w:val="008A37F6"/>
    <w:rsid w:val="008A3A05"/>
    <w:rsid w:val="008A59F4"/>
    <w:rsid w:val="008A6197"/>
    <w:rsid w:val="008B0AA1"/>
    <w:rsid w:val="008B12C4"/>
    <w:rsid w:val="008B1CB9"/>
    <w:rsid w:val="008C0DF5"/>
    <w:rsid w:val="008C1E27"/>
    <w:rsid w:val="008C1E8D"/>
    <w:rsid w:val="008C332A"/>
    <w:rsid w:val="008C5816"/>
    <w:rsid w:val="008C5C80"/>
    <w:rsid w:val="008C7EF7"/>
    <w:rsid w:val="008D35FB"/>
    <w:rsid w:val="008D540E"/>
    <w:rsid w:val="008D551F"/>
    <w:rsid w:val="008D77CD"/>
    <w:rsid w:val="008D7B48"/>
    <w:rsid w:val="008E0B16"/>
    <w:rsid w:val="008E2718"/>
    <w:rsid w:val="008E29AC"/>
    <w:rsid w:val="008E2BC8"/>
    <w:rsid w:val="008E46D7"/>
    <w:rsid w:val="008E4C93"/>
    <w:rsid w:val="008E4D26"/>
    <w:rsid w:val="008E65E4"/>
    <w:rsid w:val="008E6809"/>
    <w:rsid w:val="008E7458"/>
    <w:rsid w:val="008E7D7E"/>
    <w:rsid w:val="008F1B07"/>
    <w:rsid w:val="008F2C91"/>
    <w:rsid w:val="008F4116"/>
    <w:rsid w:val="008F5017"/>
    <w:rsid w:val="008F7087"/>
    <w:rsid w:val="008F79E0"/>
    <w:rsid w:val="008F7D56"/>
    <w:rsid w:val="009002DF"/>
    <w:rsid w:val="009029C9"/>
    <w:rsid w:val="00912879"/>
    <w:rsid w:val="00912B77"/>
    <w:rsid w:val="009140ED"/>
    <w:rsid w:val="00914645"/>
    <w:rsid w:val="00915342"/>
    <w:rsid w:val="0091546D"/>
    <w:rsid w:val="00915924"/>
    <w:rsid w:val="00915E8F"/>
    <w:rsid w:val="00923D89"/>
    <w:rsid w:val="00923EBB"/>
    <w:rsid w:val="009246A4"/>
    <w:rsid w:val="009260E7"/>
    <w:rsid w:val="009274B0"/>
    <w:rsid w:val="00927FDF"/>
    <w:rsid w:val="009323BB"/>
    <w:rsid w:val="0093257F"/>
    <w:rsid w:val="00933A38"/>
    <w:rsid w:val="009341C1"/>
    <w:rsid w:val="0093507F"/>
    <w:rsid w:val="00936010"/>
    <w:rsid w:val="00940A77"/>
    <w:rsid w:val="009413ED"/>
    <w:rsid w:val="00941677"/>
    <w:rsid w:val="00942695"/>
    <w:rsid w:val="009464D5"/>
    <w:rsid w:val="00946CAB"/>
    <w:rsid w:val="00950155"/>
    <w:rsid w:val="009525F3"/>
    <w:rsid w:val="009547F3"/>
    <w:rsid w:val="0095576D"/>
    <w:rsid w:val="009564E3"/>
    <w:rsid w:val="00956E5A"/>
    <w:rsid w:val="009572F1"/>
    <w:rsid w:val="009602EE"/>
    <w:rsid w:val="00960E53"/>
    <w:rsid w:val="00960E9C"/>
    <w:rsid w:val="00961661"/>
    <w:rsid w:val="0096226B"/>
    <w:rsid w:val="00963E6C"/>
    <w:rsid w:val="00967C4B"/>
    <w:rsid w:val="00971CDC"/>
    <w:rsid w:val="00972F7D"/>
    <w:rsid w:val="00973170"/>
    <w:rsid w:val="00974CED"/>
    <w:rsid w:val="00980E79"/>
    <w:rsid w:val="009816D2"/>
    <w:rsid w:val="00982D4E"/>
    <w:rsid w:val="0098512C"/>
    <w:rsid w:val="0099289A"/>
    <w:rsid w:val="009931F7"/>
    <w:rsid w:val="009938A4"/>
    <w:rsid w:val="0099701B"/>
    <w:rsid w:val="009A025B"/>
    <w:rsid w:val="009A0914"/>
    <w:rsid w:val="009A22FC"/>
    <w:rsid w:val="009A5CC5"/>
    <w:rsid w:val="009A6600"/>
    <w:rsid w:val="009A76EF"/>
    <w:rsid w:val="009B01B5"/>
    <w:rsid w:val="009B2EA8"/>
    <w:rsid w:val="009B45C0"/>
    <w:rsid w:val="009B4666"/>
    <w:rsid w:val="009B7FF6"/>
    <w:rsid w:val="009C0AD0"/>
    <w:rsid w:val="009C1033"/>
    <w:rsid w:val="009C1E82"/>
    <w:rsid w:val="009C23C5"/>
    <w:rsid w:val="009C3461"/>
    <w:rsid w:val="009C390E"/>
    <w:rsid w:val="009C604C"/>
    <w:rsid w:val="009C702D"/>
    <w:rsid w:val="009D5154"/>
    <w:rsid w:val="009D51C0"/>
    <w:rsid w:val="009D59C7"/>
    <w:rsid w:val="009D5FD6"/>
    <w:rsid w:val="009D76E0"/>
    <w:rsid w:val="009E41E5"/>
    <w:rsid w:val="009E4CBD"/>
    <w:rsid w:val="009E5756"/>
    <w:rsid w:val="009E6226"/>
    <w:rsid w:val="009E7330"/>
    <w:rsid w:val="009E749B"/>
    <w:rsid w:val="009F151C"/>
    <w:rsid w:val="009F1E31"/>
    <w:rsid w:val="009F66CA"/>
    <w:rsid w:val="00A01B6B"/>
    <w:rsid w:val="00A02CC1"/>
    <w:rsid w:val="00A03DA9"/>
    <w:rsid w:val="00A044F1"/>
    <w:rsid w:val="00A064A7"/>
    <w:rsid w:val="00A11427"/>
    <w:rsid w:val="00A11D21"/>
    <w:rsid w:val="00A12508"/>
    <w:rsid w:val="00A129EE"/>
    <w:rsid w:val="00A14363"/>
    <w:rsid w:val="00A14514"/>
    <w:rsid w:val="00A1670C"/>
    <w:rsid w:val="00A17699"/>
    <w:rsid w:val="00A2021B"/>
    <w:rsid w:val="00A207B8"/>
    <w:rsid w:val="00A21051"/>
    <w:rsid w:val="00A2224C"/>
    <w:rsid w:val="00A22EA9"/>
    <w:rsid w:val="00A23894"/>
    <w:rsid w:val="00A23A74"/>
    <w:rsid w:val="00A25906"/>
    <w:rsid w:val="00A267F1"/>
    <w:rsid w:val="00A32400"/>
    <w:rsid w:val="00A32876"/>
    <w:rsid w:val="00A332DD"/>
    <w:rsid w:val="00A34167"/>
    <w:rsid w:val="00A347C4"/>
    <w:rsid w:val="00A371C0"/>
    <w:rsid w:val="00A41AFA"/>
    <w:rsid w:val="00A41CD2"/>
    <w:rsid w:val="00A43B99"/>
    <w:rsid w:val="00A43CD2"/>
    <w:rsid w:val="00A451C2"/>
    <w:rsid w:val="00A45B19"/>
    <w:rsid w:val="00A45CA0"/>
    <w:rsid w:val="00A50ADA"/>
    <w:rsid w:val="00A53A6F"/>
    <w:rsid w:val="00A5471C"/>
    <w:rsid w:val="00A5706E"/>
    <w:rsid w:val="00A610D1"/>
    <w:rsid w:val="00A611E4"/>
    <w:rsid w:val="00A63079"/>
    <w:rsid w:val="00A6471C"/>
    <w:rsid w:val="00A65217"/>
    <w:rsid w:val="00A66D1A"/>
    <w:rsid w:val="00A71493"/>
    <w:rsid w:val="00A71872"/>
    <w:rsid w:val="00A73311"/>
    <w:rsid w:val="00A739C3"/>
    <w:rsid w:val="00A747C6"/>
    <w:rsid w:val="00A74BA5"/>
    <w:rsid w:val="00A75562"/>
    <w:rsid w:val="00A75F43"/>
    <w:rsid w:val="00A81B19"/>
    <w:rsid w:val="00A85420"/>
    <w:rsid w:val="00A8564D"/>
    <w:rsid w:val="00A85FEF"/>
    <w:rsid w:val="00A86DDE"/>
    <w:rsid w:val="00A90022"/>
    <w:rsid w:val="00A93082"/>
    <w:rsid w:val="00A968B0"/>
    <w:rsid w:val="00A96D37"/>
    <w:rsid w:val="00A9731C"/>
    <w:rsid w:val="00A97611"/>
    <w:rsid w:val="00AA0AEF"/>
    <w:rsid w:val="00AA114C"/>
    <w:rsid w:val="00AA14C9"/>
    <w:rsid w:val="00AA276B"/>
    <w:rsid w:val="00AB34BA"/>
    <w:rsid w:val="00AB5738"/>
    <w:rsid w:val="00AB5BE4"/>
    <w:rsid w:val="00AB7032"/>
    <w:rsid w:val="00AB7482"/>
    <w:rsid w:val="00AB7E67"/>
    <w:rsid w:val="00AC0D45"/>
    <w:rsid w:val="00AC10EF"/>
    <w:rsid w:val="00AC20AD"/>
    <w:rsid w:val="00AC20F3"/>
    <w:rsid w:val="00AC2177"/>
    <w:rsid w:val="00AC530C"/>
    <w:rsid w:val="00AC75EF"/>
    <w:rsid w:val="00AD11BE"/>
    <w:rsid w:val="00AD1FA0"/>
    <w:rsid w:val="00AD215F"/>
    <w:rsid w:val="00AD299B"/>
    <w:rsid w:val="00AD2EA4"/>
    <w:rsid w:val="00AD465E"/>
    <w:rsid w:val="00AD56EA"/>
    <w:rsid w:val="00AD5C1E"/>
    <w:rsid w:val="00AD6271"/>
    <w:rsid w:val="00AD74AE"/>
    <w:rsid w:val="00AE089A"/>
    <w:rsid w:val="00AE479F"/>
    <w:rsid w:val="00AE489B"/>
    <w:rsid w:val="00AF077F"/>
    <w:rsid w:val="00AF1258"/>
    <w:rsid w:val="00AF20BC"/>
    <w:rsid w:val="00AF277C"/>
    <w:rsid w:val="00AF2CFC"/>
    <w:rsid w:val="00AF3705"/>
    <w:rsid w:val="00AF3BF5"/>
    <w:rsid w:val="00AF416F"/>
    <w:rsid w:val="00AF5DDE"/>
    <w:rsid w:val="00AF64CD"/>
    <w:rsid w:val="00B00179"/>
    <w:rsid w:val="00B00E8F"/>
    <w:rsid w:val="00B014F1"/>
    <w:rsid w:val="00B01774"/>
    <w:rsid w:val="00B02015"/>
    <w:rsid w:val="00B0756A"/>
    <w:rsid w:val="00B07C19"/>
    <w:rsid w:val="00B1191D"/>
    <w:rsid w:val="00B13AE9"/>
    <w:rsid w:val="00B1550B"/>
    <w:rsid w:val="00B15C83"/>
    <w:rsid w:val="00B1653B"/>
    <w:rsid w:val="00B17852"/>
    <w:rsid w:val="00B2068F"/>
    <w:rsid w:val="00B22874"/>
    <w:rsid w:val="00B24D9E"/>
    <w:rsid w:val="00B2514B"/>
    <w:rsid w:val="00B251A5"/>
    <w:rsid w:val="00B30598"/>
    <w:rsid w:val="00B314D4"/>
    <w:rsid w:val="00B31DB1"/>
    <w:rsid w:val="00B335EC"/>
    <w:rsid w:val="00B337AE"/>
    <w:rsid w:val="00B346FD"/>
    <w:rsid w:val="00B34EAA"/>
    <w:rsid w:val="00B37EF9"/>
    <w:rsid w:val="00B401C0"/>
    <w:rsid w:val="00B462D7"/>
    <w:rsid w:val="00B52797"/>
    <w:rsid w:val="00B53D4A"/>
    <w:rsid w:val="00B561A1"/>
    <w:rsid w:val="00B615AE"/>
    <w:rsid w:val="00B619AB"/>
    <w:rsid w:val="00B629AA"/>
    <w:rsid w:val="00B66B6F"/>
    <w:rsid w:val="00B70B1F"/>
    <w:rsid w:val="00B714A4"/>
    <w:rsid w:val="00B73BAE"/>
    <w:rsid w:val="00B74214"/>
    <w:rsid w:val="00B759F9"/>
    <w:rsid w:val="00B75BF1"/>
    <w:rsid w:val="00B76912"/>
    <w:rsid w:val="00B76DCC"/>
    <w:rsid w:val="00B77A43"/>
    <w:rsid w:val="00B810EE"/>
    <w:rsid w:val="00B81AAF"/>
    <w:rsid w:val="00B83734"/>
    <w:rsid w:val="00B83FBC"/>
    <w:rsid w:val="00B8483A"/>
    <w:rsid w:val="00B91399"/>
    <w:rsid w:val="00B93FCD"/>
    <w:rsid w:val="00B95417"/>
    <w:rsid w:val="00B96D6A"/>
    <w:rsid w:val="00BA00CD"/>
    <w:rsid w:val="00BA0D51"/>
    <w:rsid w:val="00BA1661"/>
    <w:rsid w:val="00BA1A0F"/>
    <w:rsid w:val="00BA3425"/>
    <w:rsid w:val="00BA37AD"/>
    <w:rsid w:val="00BA57B7"/>
    <w:rsid w:val="00BB1566"/>
    <w:rsid w:val="00BB15D9"/>
    <w:rsid w:val="00BB1A52"/>
    <w:rsid w:val="00BB2009"/>
    <w:rsid w:val="00BB2704"/>
    <w:rsid w:val="00BB3258"/>
    <w:rsid w:val="00BB4613"/>
    <w:rsid w:val="00BB5620"/>
    <w:rsid w:val="00BB65E4"/>
    <w:rsid w:val="00BC0222"/>
    <w:rsid w:val="00BC1FC5"/>
    <w:rsid w:val="00BC52BB"/>
    <w:rsid w:val="00BC541A"/>
    <w:rsid w:val="00BC565B"/>
    <w:rsid w:val="00BC5CD1"/>
    <w:rsid w:val="00BC5F19"/>
    <w:rsid w:val="00BC71AD"/>
    <w:rsid w:val="00BC76A5"/>
    <w:rsid w:val="00BC76C7"/>
    <w:rsid w:val="00BC7943"/>
    <w:rsid w:val="00BD03C3"/>
    <w:rsid w:val="00BD23DF"/>
    <w:rsid w:val="00BD36B3"/>
    <w:rsid w:val="00BD6185"/>
    <w:rsid w:val="00BD72D6"/>
    <w:rsid w:val="00BE089E"/>
    <w:rsid w:val="00BE238E"/>
    <w:rsid w:val="00BE24E5"/>
    <w:rsid w:val="00BE2F2D"/>
    <w:rsid w:val="00BE495A"/>
    <w:rsid w:val="00BE57BC"/>
    <w:rsid w:val="00BE7217"/>
    <w:rsid w:val="00BF0B98"/>
    <w:rsid w:val="00BF14E9"/>
    <w:rsid w:val="00BF1BDB"/>
    <w:rsid w:val="00BF1C68"/>
    <w:rsid w:val="00BF1ED6"/>
    <w:rsid w:val="00BF4326"/>
    <w:rsid w:val="00BF4CEA"/>
    <w:rsid w:val="00BF4F85"/>
    <w:rsid w:val="00BF576F"/>
    <w:rsid w:val="00BF5B03"/>
    <w:rsid w:val="00BF74FF"/>
    <w:rsid w:val="00BF7699"/>
    <w:rsid w:val="00BF79D8"/>
    <w:rsid w:val="00C0015B"/>
    <w:rsid w:val="00C026C7"/>
    <w:rsid w:val="00C02B9B"/>
    <w:rsid w:val="00C039E3"/>
    <w:rsid w:val="00C03CDF"/>
    <w:rsid w:val="00C03D10"/>
    <w:rsid w:val="00C04CAC"/>
    <w:rsid w:val="00C05119"/>
    <w:rsid w:val="00C07D62"/>
    <w:rsid w:val="00C11D92"/>
    <w:rsid w:val="00C11FB1"/>
    <w:rsid w:val="00C1207D"/>
    <w:rsid w:val="00C14260"/>
    <w:rsid w:val="00C16451"/>
    <w:rsid w:val="00C17057"/>
    <w:rsid w:val="00C20E4D"/>
    <w:rsid w:val="00C23878"/>
    <w:rsid w:val="00C256E2"/>
    <w:rsid w:val="00C258F8"/>
    <w:rsid w:val="00C25C91"/>
    <w:rsid w:val="00C30E66"/>
    <w:rsid w:val="00C32E4E"/>
    <w:rsid w:val="00C347F6"/>
    <w:rsid w:val="00C36A3D"/>
    <w:rsid w:val="00C40379"/>
    <w:rsid w:val="00C41351"/>
    <w:rsid w:val="00C416B0"/>
    <w:rsid w:val="00C43A45"/>
    <w:rsid w:val="00C463A2"/>
    <w:rsid w:val="00C476E5"/>
    <w:rsid w:val="00C47939"/>
    <w:rsid w:val="00C501AD"/>
    <w:rsid w:val="00C50D62"/>
    <w:rsid w:val="00C50E17"/>
    <w:rsid w:val="00C51F4E"/>
    <w:rsid w:val="00C520B8"/>
    <w:rsid w:val="00C530A9"/>
    <w:rsid w:val="00C54264"/>
    <w:rsid w:val="00C60622"/>
    <w:rsid w:val="00C6126B"/>
    <w:rsid w:val="00C63DA9"/>
    <w:rsid w:val="00C64E65"/>
    <w:rsid w:val="00C650DC"/>
    <w:rsid w:val="00C7084C"/>
    <w:rsid w:val="00C70937"/>
    <w:rsid w:val="00C70F07"/>
    <w:rsid w:val="00C713C1"/>
    <w:rsid w:val="00C714A3"/>
    <w:rsid w:val="00C734E6"/>
    <w:rsid w:val="00C74167"/>
    <w:rsid w:val="00C7449A"/>
    <w:rsid w:val="00C75530"/>
    <w:rsid w:val="00C75E7C"/>
    <w:rsid w:val="00C76A6C"/>
    <w:rsid w:val="00C80478"/>
    <w:rsid w:val="00C81B4E"/>
    <w:rsid w:val="00C81BF6"/>
    <w:rsid w:val="00C828F6"/>
    <w:rsid w:val="00C8588C"/>
    <w:rsid w:val="00C859C9"/>
    <w:rsid w:val="00C90A5E"/>
    <w:rsid w:val="00C911BC"/>
    <w:rsid w:val="00C91BEF"/>
    <w:rsid w:val="00C93569"/>
    <w:rsid w:val="00C95031"/>
    <w:rsid w:val="00C960A0"/>
    <w:rsid w:val="00CA244E"/>
    <w:rsid w:val="00CA39AF"/>
    <w:rsid w:val="00CA4790"/>
    <w:rsid w:val="00CA728F"/>
    <w:rsid w:val="00CA7574"/>
    <w:rsid w:val="00CB05E1"/>
    <w:rsid w:val="00CB0FD1"/>
    <w:rsid w:val="00CB2AED"/>
    <w:rsid w:val="00CB55B4"/>
    <w:rsid w:val="00CB6320"/>
    <w:rsid w:val="00CB6D75"/>
    <w:rsid w:val="00CC2D4E"/>
    <w:rsid w:val="00CC324E"/>
    <w:rsid w:val="00CC3526"/>
    <w:rsid w:val="00CC51FB"/>
    <w:rsid w:val="00CC6D81"/>
    <w:rsid w:val="00CD1D1C"/>
    <w:rsid w:val="00CD2487"/>
    <w:rsid w:val="00CD46A1"/>
    <w:rsid w:val="00CD4794"/>
    <w:rsid w:val="00CD4FC4"/>
    <w:rsid w:val="00CD7FDE"/>
    <w:rsid w:val="00CE4B6C"/>
    <w:rsid w:val="00CE64AA"/>
    <w:rsid w:val="00CE699A"/>
    <w:rsid w:val="00CF15BF"/>
    <w:rsid w:val="00CF1EDE"/>
    <w:rsid w:val="00CF2FF8"/>
    <w:rsid w:val="00CF3990"/>
    <w:rsid w:val="00CF3F7D"/>
    <w:rsid w:val="00CF4BD9"/>
    <w:rsid w:val="00CF4D2B"/>
    <w:rsid w:val="00CF5AD0"/>
    <w:rsid w:val="00CF7C67"/>
    <w:rsid w:val="00CF7EB6"/>
    <w:rsid w:val="00D0011D"/>
    <w:rsid w:val="00D0077E"/>
    <w:rsid w:val="00D012B9"/>
    <w:rsid w:val="00D0429A"/>
    <w:rsid w:val="00D05BCA"/>
    <w:rsid w:val="00D0615D"/>
    <w:rsid w:val="00D06712"/>
    <w:rsid w:val="00D10F5D"/>
    <w:rsid w:val="00D120F8"/>
    <w:rsid w:val="00D14AF1"/>
    <w:rsid w:val="00D15D3C"/>
    <w:rsid w:val="00D16572"/>
    <w:rsid w:val="00D1694F"/>
    <w:rsid w:val="00D1750F"/>
    <w:rsid w:val="00D22320"/>
    <w:rsid w:val="00D22527"/>
    <w:rsid w:val="00D22DB5"/>
    <w:rsid w:val="00D23D1F"/>
    <w:rsid w:val="00D2418C"/>
    <w:rsid w:val="00D24ED6"/>
    <w:rsid w:val="00D27120"/>
    <w:rsid w:val="00D31FBB"/>
    <w:rsid w:val="00D32693"/>
    <w:rsid w:val="00D328CB"/>
    <w:rsid w:val="00D36FFE"/>
    <w:rsid w:val="00D4003F"/>
    <w:rsid w:val="00D40105"/>
    <w:rsid w:val="00D41EE4"/>
    <w:rsid w:val="00D42895"/>
    <w:rsid w:val="00D462B2"/>
    <w:rsid w:val="00D463E8"/>
    <w:rsid w:val="00D530B6"/>
    <w:rsid w:val="00D539C2"/>
    <w:rsid w:val="00D541F6"/>
    <w:rsid w:val="00D55F81"/>
    <w:rsid w:val="00D5797E"/>
    <w:rsid w:val="00D57B1F"/>
    <w:rsid w:val="00D6070F"/>
    <w:rsid w:val="00D60D64"/>
    <w:rsid w:val="00D667DB"/>
    <w:rsid w:val="00D7197B"/>
    <w:rsid w:val="00D7251F"/>
    <w:rsid w:val="00D77A52"/>
    <w:rsid w:val="00D82536"/>
    <w:rsid w:val="00D83431"/>
    <w:rsid w:val="00D83517"/>
    <w:rsid w:val="00D841C2"/>
    <w:rsid w:val="00D84802"/>
    <w:rsid w:val="00D8667A"/>
    <w:rsid w:val="00D86A31"/>
    <w:rsid w:val="00D9002C"/>
    <w:rsid w:val="00D90D72"/>
    <w:rsid w:val="00D926F6"/>
    <w:rsid w:val="00D926FB"/>
    <w:rsid w:val="00D96406"/>
    <w:rsid w:val="00DA0A68"/>
    <w:rsid w:val="00DA1CB3"/>
    <w:rsid w:val="00DA2B40"/>
    <w:rsid w:val="00DA397E"/>
    <w:rsid w:val="00DA3A26"/>
    <w:rsid w:val="00DA3E66"/>
    <w:rsid w:val="00DA6805"/>
    <w:rsid w:val="00DA7E4A"/>
    <w:rsid w:val="00DB339B"/>
    <w:rsid w:val="00DB5FC5"/>
    <w:rsid w:val="00DC0F92"/>
    <w:rsid w:val="00DC2F9E"/>
    <w:rsid w:val="00DC591B"/>
    <w:rsid w:val="00DC5BF3"/>
    <w:rsid w:val="00DC62A0"/>
    <w:rsid w:val="00DD006A"/>
    <w:rsid w:val="00DD0C75"/>
    <w:rsid w:val="00DD549F"/>
    <w:rsid w:val="00DD7568"/>
    <w:rsid w:val="00DD7981"/>
    <w:rsid w:val="00DE3B5B"/>
    <w:rsid w:val="00DE5511"/>
    <w:rsid w:val="00DE6008"/>
    <w:rsid w:val="00DE77A5"/>
    <w:rsid w:val="00DF306E"/>
    <w:rsid w:val="00DF5BB9"/>
    <w:rsid w:val="00DF6A18"/>
    <w:rsid w:val="00DF7D86"/>
    <w:rsid w:val="00E00D6B"/>
    <w:rsid w:val="00E00E5D"/>
    <w:rsid w:val="00E01080"/>
    <w:rsid w:val="00E011AD"/>
    <w:rsid w:val="00E01544"/>
    <w:rsid w:val="00E016DD"/>
    <w:rsid w:val="00E01FDC"/>
    <w:rsid w:val="00E03368"/>
    <w:rsid w:val="00E0597B"/>
    <w:rsid w:val="00E05B3F"/>
    <w:rsid w:val="00E07AFD"/>
    <w:rsid w:val="00E13584"/>
    <w:rsid w:val="00E13959"/>
    <w:rsid w:val="00E13B44"/>
    <w:rsid w:val="00E1405F"/>
    <w:rsid w:val="00E1480A"/>
    <w:rsid w:val="00E14C3F"/>
    <w:rsid w:val="00E15B78"/>
    <w:rsid w:val="00E175BC"/>
    <w:rsid w:val="00E206F7"/>
    <w:rsid w:val="00E23858"/>
    <w:rsid w:val="00E23AE9"/>
    <w:rsid w:val="00E25AD2"/>
    <w:rsid w:val="00E25CF0"/>
    <w:rsid w:val="00E27C95"/>
    <w:rsid w:val="00E303E2"/>
    <w:rsid w:val="00E30DA2"/>
    <w:rsid w:val="00E3254E"/>
    <w:rsid w:val="00E36536"/>
    <w:rsid w:val="00E42DE9"/>
    <w:rsid w:val="00E443C0"/>
    <w:rsid w:val="00E44B29"/>
    <w:rsid w:val="00E453A7"/>
    <w:rsid w:val="00E46541"/>
    <w:rsid w:val="00E476B6"/>
    <w:rsid w:val="00E51517"/>
    <w:rsid w:val="00E51B85"/>
    <w:rsid w:val="00E51CEE"/>
    <w:rsid w:val="00E53F68"/>
    <w:rsid w:val="00E55449"/>
    <w:rsid w:val="00E55D1C"/>
    <w:rsid w:val="00E57B33"/>
    <w:rsid w:val="00E60F58"/>
    <w:rsid w:val="00E6125A"/>
    <w:rsid w:val="00E633BE"/>
    <w:rsid w:val="00E64AB2"/>
    <w:rsid w:val="00E6687B"/>
    <w:rsid w:val="00E66AD1"/>
    <w:rsid w:val="00E66F78"/>
    <w:rsid w:val="00E710E1"/>
    <w:rsid w:val="00E71413"/>
    <w:rsid w:val="00E71505"/>
    <w:rsid w:val="00E72544"/>
    <w:rsid w:val="00E7331C"/>
    <w:rsid w:val="00E75A73"/>
    <w:rsid w:val="00E75F54"/>
    <w:rsid w:val="00E7646A"/>
    <w:rsid w:val="00E80EFD"/>
    <w:rsid w:val="00E81097"/>
    <w:rsid w:val="00E811FB"/>
    <w:rsid w:val="00E81A94"/>
    <w:rsid w:val="00E82457"/>
    <w:rsid w:val="00E84833"/>
    <w:rsid w:val="00E849E3"/>
    <w:rsid w:val="00E8600C"/>
    <w:rsid w:val="00E864C3"/>
    <w:rsid w:val="00E86F36"/>
    <w:rsid w:val="00E90940"/>
    <w:rsid w:val="00E93948"/>
    <w:rsid w:val="00E9400D"/>
    <w:rsid w:val="00E96049"/>
    <w:rsid w:val="00E964D6"/>
    <w:rsid w:val="00E97A98"/>
    <w:rsid w:val="00E97FC7"/>
    <w:rsid w:val="00EA12EC"/>
    <w:rsid w:val="00EA2D99"/>
    <w:rsid w:val="00EA694D"/>
    <w:rsid w:val="00EA78F7"/>
    <w:rsid w:val="00EA7FC5"/>
    <w:rsid w:val="00EB0AE2"/>
    <w:rsid w:val="00EB11F1"/>
    <w:rsid w:val="00EB1FC6"/>
    <w:rsid w:val="00EB3221"/>
    <w:rsid w:val="00EB3D53"/>
    <w:rsid w:val="00EB4DBD"/>
    <w:rsid w:val="00EB6DA4"/>
    <w:rsid w:val="00EC0061"/>
    <w:rsid w:val="00EC0385"/>
    <w:rsid w:val="00EC17C6"/>
    <w:rsid w:val="00EC6DF8"/>
    <w:rsid w:val="00ED103B"/>
    <w:rsid w:val="00ED206B"/>
    <w:rsid w:val="00ED543E"/>
    <w:rsid w:val="00EE04DA"/>
    <w:rsid w:val="00EE25F4"/>
    <w:rsid w:val="00EE2B4C"/>
    <w:rsid w:val="00EE30FB"/>
    <w:rsid w:val="00EE3601"/>
    <w:rsid w:val="00EE3B8A"/>
    <w:rsid w:val="00EE48F8"/>
    <w:rsid w:val="00EE6221"/>
    <w:rsid w:val="00EE69DB"/>
    <w:rsid w:val="00EF18BA"/>
    <w:rsid w:val="00EF1DBE"/>
    <w:rsid w:val="00EF1E3D"/>
    <w:rsid w:val="00EF3D51"/>
    <w:rsid w:val="00EF4004"/>
    <w:rsid w:val="00EF6D05"/>
    <w:rsid w:val="00F018B0"/>
    <w:rsid w:val="00F03063"/>
    <w:rsid w:val="00F031FF"/>
    <w:rsid w:val="00F033CC"/>
    <w:rsid w:val="00F03981"/>
    <w:rsid w:val="00F048F2"/>
    <w:rsid w:val="00F070C0"/>
    <w:rsid w:val="00F074DF"/>
    <w:rsid w:val="00F110F6"/>
    <w:rsid w:val="00F20B7E"/>
    <w:rsid w:val="00F2111D"/>
    <w:rsid w:val="00F2232E"/>
    <w:rsid w:val="00F2389B"/>
    <w:rsid w:val="00F26D97"/>
    <w:rsid w:val="00F27E25"/>
    <w:rsid w:val="00F33AAA"/>
    <w:rsid w:val="00F3449F"/>
    <w:rsid w:val="00F3502D"/>
    <w:rsid w:val="00F355EC"/>
    <w:rsid w:val="00F364F3"/>
    <w:rsid w:val="00F36672"/>
    <w:rsid w:val="00F370FF"/>
    <w:rsid w:val="00F42669"/>
    <w:rsid w:val="00F43DA9"/>
    <w:rsid w:val="00F446D8"/>
    <w:rsid w:val="00F45A8E"/>
    <w:rsid w:val="00F46653"/>
    <w:rsid w:val="00F50351"/>
    <w:rsid w:val="00F52209"/>
    <w:rsid w:val="00F52584"/>
    <w:rsid w:val="00F549F4"/>
    <w:rsid w:val="00F57F23"/>
    <w:rsid w:val="00F60959"/>
    <w:rsid w:val="00F61470"/>
    <w:rsid w:val="00F6194C"/>
    <w:rsid w:val="00F61DCC"/>
    <w:rsid w:val="00F6340F"/>
    <w:rsid w:val="00F63BAF"/>
    <w:rsid w:val="00F63BC9"/>
    <w:rsid w:val="00F6444C"/>
    <w:rsid w:val="00F64A4E"/>
    <w:rsid w:val="00F6580F"/>
    <w:rsid w:val="00F66E93"/>
    <w:rsid w:val="00F66FC8"/>
    <w:rsid w:val="00F673E2"/>
    <w:rsid w:val="00F72109"/>
    <w:rsid w:val="00F7211B"/>
    <w:rsid w:val="00F7230D"/>
    <w:rsid w:val="00F7587A"/>
    <w:rsid w:val="00F769CC"/>
    <w:rsid w:val="00F76D97"/>
    <w:rsid w:val="00F76ED8"/>
    <w:rsid w:val="00F77B16"/>
    <w:rsid w:val="00F77E98"/>
    <w:rsid w:val="00F8397C"/>
    <w:rsid w:val="00F85E34"/>
    <w:rsid w:val="00F91F47"/>
    <w:rsid w:val="00F97439"/>
    <w:rsid w:val="00FA0554"/>
    <w:rsid w:val="00FA0CD2"/>
    <w:rsid w:val="00FA28EB"/>
    <w:rsid w:val="00FA2F91"/>
    <w:rsid w:val="00FA30C0"/>
    <w:rsid w:val="00FA4BA8"/>
    <w:rsid w:val="00FA56C0"/>
    <w:rsid w:val="00FB02BE"/>
    <w:rsid w:val="00FB18C1"/>
    <w:rsid w:val="00FB1986"/>
    <w:rsid w:val="00FB51E2"/>
    <w:rsid w:val="00FC0517"/>
    <w:rsid w:val="00FC0AB2"/>
    <w:rsid w:val="00FC0CEE"/>
    <w:rsid w:val="00FC2206"/>
    <w:rsid w:val="00FC2843"/>
    <w:rsid w:val="00FC436F"/>
    <w:rsid w:val="00FC6A10"/>
    <w:rsid w:val="00FD027C"/>
    <w:rsid w:val="00FD08C1"/>
    <w:rsid w:val="00FD0A93"/>
    <w:rsid w:val="00FD18A2"/>
    <w:rsid w:val="00FD18CA"/>
    <w:rsid w:val="00FD345D"/>
    <w:rsid w:val="00FD45BF"/>
    <w:rsid w:val="00FD62F0"/>
    <w:rsid w:val="00FD7821"/>
    <w:rsid w:val="00FE0418"/>
    <w:rsid w:val="00FE0E09"/>
    <w:rsid w:val="00FE1857"/>
    <w:rsid w:val="00FE1A86"/>
    <w:rsid w:val="00FE1D53"/>
    <w:rsid w:val="00FE2E16"/>
    <w:rsid w:val="00FE3FA8"/>
    <w:rsid w:val="00FE5670"/>
    <w:rsid w:val="00FE614F"/>
    <w:rsid w:val="00FF2B57"/>
    <w:rsid w:val="00FF2E1D"/>
    <w:rsid w:val="00FF51C5"/>
    <w:rsid w:val="00FF531C"/>
    <w:rsid w:val="00FF5407"/>
    <w:rsid w:val="00FF65D7"/>
    <w:rsid w:val="00FF66A2"/>
    <w:rsid w:val="00FF785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4C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link w:val="Heading2Char"/>
    <w:qFormat/>
    <w:rsid w:val="00EE2B4C"/>
    <w:pPr>
      <w:spacing w:line="360" w:lineRule="auto"/>
      <w:outlineLvl w:val="1"/>
    </w:pPr>
    <w:rPr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B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B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2B4C"/>
    <w:rPr>
      <w:rFonts w:eastAsia="Times New Roman" w:cs="Times New Roman"/>
      <w:b/>
      <w:bCs/>
      <w:sz w:val="28"/>
      <w:szCs w:val="36"/>
    </w:rPr>
  </w:style>
  <w:style w:type="paragraph" w:styleId="ListParagraph">
    <w:name w:val="List Paragraph"/>
    <w:basedOn w:val="Normal"/>
    <w:uiPriority w:val="34"/>
    <w:qFormat/>
    <w:rsid w:val="00EE2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4C"/>
    <w:rPr>
      <w:rFonts w:ascii="Tahoma" w:eastAsia="Times New Roman" w:hAnsi="Tahoma" w:cs="Tahoma"/>
      <w:sz w:val="16"/>
      <w:szCs w:val="16"/>
    </w:rPr>
  </w:style>
  <w:style w:type="character" w:customStyle="1" w:styleId="r3">
    <w:name w:val="_r3"/>
    <w:basedOn w:val="DefaultParagraphFont"/>
    <w:rsid w:val="00EE2B4C"/>
  </w:style>
  <w:style w:type="character" w:customStyle="1" w:styleId="ircho">
    <w:name w:val="irc_ho"/>
    <w:basedOn w:val="DefaultParagraphFont"/>
    <w:rsid w:val="00EE2B4C"/>
  </w:style>
  <w:style w:type="character" w:customStyle="1" w:styleId="Heading3Char">
    <w:name w:val="Heading 3 Char"/>
    <w:basedOn w:val="DefaultParagraphFont"/>
    <w:link w:val="Heading3"/>
    <w:uiPriority w:val="9"/>
    <w:semiHidden/>
    <w:rsid w:val="00EE2B4C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B4C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NormalWeb">
    <w:name w:val="Normal (Web)"/>
    <w:basedOn w:val="Normal"/>
    <w:uiPriority w:val="99"/>
    <w:rsid w:val="00EE2B4C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EE2B4C"/>
  </w:style>
  <w:style w:type="character" w:styleId="Hyperlink">
    <w:name w:val="Hyperlink"/>
    <w:basedOn w:val="DefaultParagraphFont"/>
    <w:uiPriority w:val="99"/>
    <w:unhideWhenUsed/>
    <w:rsid w:val="00EE2B4C"/>
    <w:rPr>
      <w:color w:val="0000FF"/>
      <w:u w:val="single"/>
    </w:rPr>
  </w:style>
  <w:style w:type="table" w:styleId="TableGrid">
    <w:name w:val="Table Grid"/>
    <w:basedOn w:val="TableNormal"/>
    <w:rsid w:val="00EE2B4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85E34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85E34"/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B3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D4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48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www.umstnkh.h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gif"/><Relationship Id="rId12" Type="http://schemas.openxmlformats.org/officeDocument/2006/relationships/hyperlink" Target="https://sr.wikipedia.org/wiki/%D0%94%D0%B0%D1%82%D0%BE%D1%82%D0%B5%D0%BA%D0%B0:Categorical_Numerical_Rating_Scales_(NRS)_2.jpg" TargetMode="External"/><Relationship Id="rId17" Type="http://schemas.openxmlformats.org/officeDocument/2006/relationships/hyperlink" Target="http://www.google.rs/url?sa=i&amp;rct=j&amp;q=&amp;esrc=s&amp;source=images&amp;cd=&amp;ved=&amp;url=http%3A%2F%2Fwww.msd-prirucnici.placebo.hr%2Fmsd-simptomi%2Fdodatak-i-farmakoterapija-akutne-boli&amp;ei=cqyRVcv8NoKfygOE8qOoBQ&amp;psig=AFQjCNGDqs5eKv56ZegQINc9yUhh7xJfpg&amp;ust=143569662742352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www.google.rs/url?sa=i&amp;rct=j&amp;q=&amp;esrc=s&amp;source=images&amp;cd=&amp;cad=rja&amp;uact=8&amp;ved=0ahUKEwjVz66o2JrKAhXL1xQKHUs0BMYQjB0IBg&amp;url=http%3A%2F%2Fwww.medscape.com%2Fviewarticle%2F578619_2&amp;bvm=bv.111396085,d.bGg&amp;psig=AFQjCNGVCQH_G-tIk5PdyioAYmw1NBK7Hw&amp;ust=14523586838352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d-prirucnici.r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r.wikipedia.org/wiki/%D0%94%D0%B0%D1%82%D0%BE%D1%82%D0%B5%D0%BA%D0%B0:Wong_Baker_Scale.sr.JPG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ogle.rs/url?sa=i&amp;rct=j&amp;q=&amp;esrc=s&amp;source=images&amp;cd=&amp;ved=0CAYQjB0&amp;url=http%3A%2F%2Fwww.intechopen.com%2Fbooks%2Fgene-therapy-tools-and-potential-applications%2Fgene-therapy-for-chronic-pain-management&amp;ei=VAeTVdKpFITP7Qagqq_QBw&amp;psig=AFQjCNGIs3yVFsrcg8PgJ5Twm2zv2OVs_w&amp;ust=1435785230423291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sd-prirucnici.rs" TargetMode="External"/><Relationship Id="rId22" Type="http://schemas.openxmlformats.org/officeDocument/2006/relationships/hyperlink" Target="http://www.google.rs/url?sa=i&amp;rct=j&amp;q=&amp;esrc=s&amp;source=images&amp;cd=&amp;ved=0CAYQjB0&amp;url=http%3A%2F%2Felcaforbi.blog.com%2F2014%2F12%2F28%2Fthe-behavioural-pain-scale-bps%2F&amp;ei=TqqRVdOkL8GV7Aa6xaCIDg&amp;psig=AFQjCNF-XqQu7-Kn7FLkxn8cTVsnAfnMnA&amp;ust=14356960749982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ПРОЦЕНА БОЛА У КЛИНИЧКОЈ НЕЗИ</vt:lpstr>
    </vt:vector>
  </TitlesOfParts>
  <Company>Deftones</Company>
  <LinksUpToDate>false</LinksUpToDate>
  <CharactersWithSpaces>20786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ПРОЦЕНА БОЛА У КЛИНИЧКОЈ НЕЗИ</dc:title>
  <dc:creator>Nebojsa</dc:creator>
  <cp:lastModifiedBy>xxx</cp:lastModifiedBy>
  <cp:revision>7</cp:revision>
  <cp:lastPrinted>2016-01-17T21:14:00Z</cp:lastPrinted>
  <dcterms:created xsi:type="dcterms:W3CDTF">2016-01-17T21:17:00Z</dcterms:created>
  <dcterms:modified xsi:type="dcterms:W3CDTF">2019-04-04T20:11:00Z</dcterms:modified>
</cp:coreProperties>
</file>