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4" o:title="Parchment" type="tile"/>
    </v:background>
  </w:background>
  <w:body>
    <w:sdt>
      <w:sdtPr>
        <w:id w:val="40015494"/>
        <w:docPartObj>
          <w:docPartGallery w:val="Cover Pages"/>
          <w:docPartUnique/>
        </w:docPartObj>
      </w:sdtPr>
      <w:sdtEndPr>
        <w:rPr>
          <w:rFonts w:ascii="Times New Roman" w:eastAsia="Times New Roman" w:hAnsi="Times New Roman" w:cs="Times New Roman"/>
          <w:b/>
          <w:bCs/>
          <w:sz w:val="24"/>
          <w:szCs w:val="24"/>
        </w:rPr>
      </w:sdtEndPr>
      <w:sdtContent>
        <w:p w:rsidR="007922BF" w:rsidRDefault="008161A3">
          <w:r>
            <w:rPr>
              <w:noProof/>
            </w:rPr>
            <w:pict>
              <v:group id="_x0000_s1026" style="position:absolute;margin-left:3982.35pt;margin-top:0;width:244.8pt;height:11in;z-index:251661312;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666 [1936]" strokecolor="#666 [1936]" strokeweight="1pt">
                    <v:fill color2="#ccc [656]" rotate="t" angle="-45" focus="-50%" type="gradient"/>
                    <v:shadow on="t" type="perspective" color="#7f7f7f [1601]" opacity=".5" offset="1pt" offset2="-3p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8E0735" w:rsidRDefault="008E0735">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8E0735" w:rsidRDefault="008E0735">
                        <w:pPr>
                          <w:pStyle w:val="NoSpacing"/>
                          <w:spacing w:line="360" w:lineRule="auto"/>
                          <w:rPr>
                            <w:color w:val="FFFFFF" w:themeColor="background1"/>
                          </w:rPr>
                        </w:pPr>
                      </w:p>
                    </w:txbxContent>
                  </v:textbox>
                </v:rect>
                <w10:wrap anchorx="page" anchory="page"/>
              </v:group>
            </w:pict>
          </w:r>
        </w:p>
        <w:p w:rsidR="007922BF" w:rsidRDefault="008161A3">
          <w:pPr>
            <w:rPr>
              <w:rFonts w:ascii="Times New Roman" w:eastAsia="Times New Roman" w:hAnsi="Times New Roman" w:cs="Times New Roman"/>
              <w:b/>
              <w:bCs/>
              <w:sz w:val="24"/>
              <w:szCs w:val="24"/>
            </w:rPr>
          </w:pPr>
          <w:r w:rsidRPr="008161A3">
            <w:rPr>
              <w:noProof/>
            </w:rPr>
            <w:pict>
              <v:rect id="_x0000_s1032" style="position:absolute;margin-left:0;margin-top:198.55pt;width:596.95pt;height:143.8pt;z-index:251663360;mso-top-percent:250;mso-position-horizontal:left;mso-position-horizontal-relative:page;mso-position-vertical-relative:page;mso-top-percent:250;v-text-anchor:middle" o:allowincell="f" fillcolor="#c00000" strokecolor="white [3212]" strokeweight="1pt">
                <v:fill color2="#365f91 [2404]"/>
                <v:shadow color="#d8d8d8 [2732]" offset="3pt,3pt" offset2="2pt,2pt"/>
                <v:textbox style="mso-next-textbox:#_x0000_s1032" inset="14.4pt,,14.4pt">
                  <w:txbxContent>
                    <w:sdt>
                      <w:sdtPr>
                        <w:rPr>
                          <w:rFonts w:ascii="Times New Roman" w:hAnsi="Times New Roman" w:cs="Times New Roman"/>
                          <w:b/>
                          <w:bCs/>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8E0735" w:rsidRDefault="003C70C4">
                          <w:pPr>
                            <w:pStyle w:val="NoSpacing"/>
                            <w:jc w:val="right"/>
                            <w:rPr>
                              <w:rFonts w:asciiTheme="majorHAnsi" w:eastAsiaTheme="majorEastAsia" w:hAnsiTheme="majorHAnsi" w:cstheme="majorBidi"/>
                              <w:color w:val="FFFFFF" w:themeColor="background1"/>
                              <w:sz w:val="72"/>
                              <w:szCs w:val="72"/>
                            </w:rPr>
                          </w:pPr>
                          <w:r>
                            <w:rPr>
                              <w:rFonts w:ascii="Times New Roman" w:hAnsi="Times New Roman" w:cs="Times New Roman"/>
                              <w:b/>
                              <w:bCs/>
                              <w:color w:val="FFFFFF" w:themeColor="background1"/>
                              <w:sz w:val="72"/>
                              <w:szCs w:val="72"/>
                            </w:rPr>
                            <w:t>EOZINOFILIJA, KLINIČKI PRISTUP I DIFERENCIJALNA DIJAGNOZA</w:t>
                          </w:r>
                        </w:p>
                      </w:sdtContent>
                    </w:sdt>
                  </w:txbxContent>
                </v:textbox>
                <w10:wrap anchorx="page" anchory="page"/>
              </v:rect>
            </w:pict>
          </w:r>
          <w:r w:rsidR="00512338">
            <w:rPr>
              <w:noProof/>
            </w:rPr>
            <w:drawing>
              <wp:anchor distT="0" distB="0" distL="114300" distR="114300" simplePos="0" relativeHeight="251674624" behindDoc="0" locked="0" layoutInCell="1" allowOverlap="1">
                <wp:simplePos x="0" y="0"/>
                <wp:positionH relativeFrom="column">
                  <wp:posOffset>475222</wp:posOffset>
                </wp:positionH>
                <wp:positionV relativeFrom="paragraph">
                  <wp:posOffset>3460439</wp:posOffset>
                </wp:positionV>
                <wp:extent cx="5945046" cy="2972827"/>
                <wp:effectExtent l="285750" t="266700" r="322404" b="265673"/>
                <wp:wrapNone/>
                <wp:docPr id="34" name="Picture 34" descr="http://netdoctor.cdnds.net/15/43/980x490/landscape-1445720105-g-eosinophilia-480792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etdoctor.cdnds.net/15/43/980x490/landscape-1445720105-g-eosinophilia-480792125.jpg"/>
                        <pic:cNvPicPr>
                          <a:picLocks noChangeAspect="1" noChangeArrowheads="1"/>
                        </pic:cNvPicPr>
                      </pic:nvPicPr>
                      <pic:blipFill>
                        <a:blip r:embed="rId10"/>
                        <a:srcRect/>
                        <a:stretch>
                          <a:fillRect/>
                        </a:stretch>
                      </pic:blipFill>
                      <pic:spPr bwMode="auto">
                        <a:xfrm>
                          <a:off x="0" y="0"/>
                          <a:ext cx="5945046" cy="2972827"/>
                        </a:xfrm>
                        <a:prstGeom prst="round2DiagRect">
                          <a:avLst>
                            <a:gd name="adj1" fmla="val 16667"/>
                            <a:gd name="adj2" fmla="val 0"/>
                          </a:avLst>
                        </a:prstGeom>
                        <a:ln w="88900" cap="sq">
                          <a:solidFill>
                            <a:srgbClr val="C00000"/>
                          </a:solidFill>
                          <a:miter lim="800000"/>
                        </a:ln>
                        <a:effectLst>
                          <a:outerShdw blurRad="254000" algn="tl" rotWithShape="0">
                            <a:srgbClr val="000000">
                              <a:alpha val="43000"/>
                            </a:srgbClr>
                          </a:outerShdw>
                        </a:effectLst>
                      </pic:spPr>
                    </pic:pic>
                  </a:graphicData>
                </a:graphic>
              </wp:anchor>
            </w:drawing>
          </w:r>
          <w:r w:rsidR="007922BF">
            <w:rPr>
              <w:rFonts w:ascii="Times New Roman" w:eastAsia="Times New Roman" w:hAnsi="Times New Roman" w:cs="Times New Roman"/>
              <w:b/>
              <w:bCs/>
              <w:sz w:val="24"/>
              <w:szCs w:val="24"/>
            </w:rPr>
            <w:br w:type="page"/>
          </w:r>
        </w:p>
      </w:sdtContent>
    </w:sdt>
    <w:p w:rsidR="00084EE1" w:rsidRDefault="00084EE1" w:rsidP="00931154">
      <w:pPr>
        <w:spacing w:line="360" w:lineRule="auto"/>
        <w:jc w:val="center"/>
        <w:rPr>
          <w:rFonts w:ascii="Times New Roman" w:hAnsi="Times New Roman" w:cs="Times New Roman"/>
          <w:b/>
          <w:bCs/>
          <w:sz w:val="24"/>
          <w:szCs w:val="24"/>
        </w:rPr>
      </w:pPr>
    </w:p>
    <w:p w:rsidR="00AF4994" w:rsidRPr="00931154" w:rsidRDefault="007922BF" w:rsidP="00931154">
      <w:pPr>
        <w:spacing w:line="360" w:lineRule="auto"/>
        <w:jc w:val="center"/>
        <w:rPr>
          <w:rFonts w:ascii="Times New Roman" w:hAnsi="Times New Roman" w:cs="Times New Roman"/>
          <w:sz w:val="24"/>
          <w:szCs w:val="24"/>
        </w:rPr>
      </w:pPr>
      <w:r>
        <w:rPr>
          <w:rFonts w:ascii="Times New Roman" w:hAnsi="Times New Roman" w:cs="Times New Roman"/>
          <w:b/>
          <w:bCs/>
          <w:noProof/>
          <w:sz w:val="24"/>
          <w:szCs w:val="24"/>
        </w:rPr>
        <w:drawing>
          <wp:anchor distT="0" distB="0" distL="114300" distR="114300" simplePos="0" relativeHeight="251665408" behindDoc="1" locked="0" layoutInCell="1" allowOverlap="1">
            <wp:simplePos x="0" y="0"/>
            <wp:positionH relativeFrom="column">
              <wp:posOffset>4182745</wp:posOffset>
            </wp:positionH>
            <wp:positionV relativeFrom="paragraph">
              <wp:posOffset>375920</wp:posOffset>
            </wp:positionV>
            <wp:extent cx="1765935" cy="1191895"/>
            <wp:effectExtent l="190500" t="152400" r="177165" b="141605"/>
            <wp:wrapTight wrapText="bothSides">
              <wp:wrapPolygon edited="0">
                <wp:start x="0" y="-2762"/>
                <wp:lineTo x="-1398" y="-1726"/>
                <wp:lineTo x="-2330" y="345"/>
                <wp:lineTo x="-2330" y="20714"/>
                <wp:lineTo x="-699" y="24166"/>
                <wp:lineTo x="0" y="24166"/>
                <wp:lineTo x="21437" y="24166"/>
                <wp:lineTo x="22136" y="24166"/>
                <wp:lineTo x="23767" y="20714"/>
                <wp:lineTo x="23767" y="1036"/>
                <wp:lineTo x="22602" y="-2071"/>
                <wp:lineTo x="21437" y="-2762"/>
                <wp:lineTo x="0" y="-2762"/>
              </wp:wrapPolygon>
            </wp:wrapTight>
            <wp:docPr id="12" name="Picture 12" descr="http://cajeviza.net/wp-content/uploads/2015/10/leukociti-u-mokraci-sper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ajeviza.net/wp-content/uploads/2015/10/leukociti-u-mokraci-spermi.jpg"/>
                    <pic:cNvPicPr>
                      <a:picLocks noChangeAspect="1" noChangeArrowheads="1"/>
                    </pic:cNvPicPr>
                  </pic:nvPicPr>
                  <pic:blipFill>
                    <a:blip r:embed="rId11"/>
                    <a:srcRect/>
                    <a:stretch>
                      <a:fillRect/>
                    </a:stretch>
                  </pic:blipFill>
                  <pic:spPr bwMode="auto">
                    <a:xfrm>
                      <a:off x="0" y="0"/>
                      <a:ext cx="1765935" cy="1191895"/>
                    </a:xfrm>
                    <a:prstGeom prst="rect">
                      <a:avLst/>
                    </a:prstGeom>
                    <a:ln>
                      <a:noFill/>
                    </a:ln>
                    <a:effectLst>
                      <a:outerShdw blurRad="190500" algn="tl" rotWithShape="0">
                        <a:srgbClr val="000000">
                          <a:alpha val="70000"/>
                        </a:srgbClr>
                      </a:outerShdw>
                    </a:effectLst>
                  </pic:spPr>
                </pic:pic>
              </a:graphicData>
            </a:graphic>
          </wp:anchor>
        </w:drawing>
      </w:r>
      <w:r w:rsidR="00CF3448" w:rsidRPr="00931154">
        <w:rPr>
          <w:rFonts w:ascii="Times New Roman" w:hAnsi="Times New Roman" w:cs="Times New Roman"/>
          <w:b/>
          <w:bCs/>
          <w:sz w:val="24"/>
          <w:szCs w:val="24"/>
        </w:rPr>
        <w:t xml:space="preserve">                          </w:t>
      </w:r>
    </w:p>
    <w:p w:rsidR="009450D2" w:rsidRPr="00931154" w:rsidRDefault="009450D2" w:rsidP="00931154">
      <w:pPr>
        <w:spacing w:after="0" w:line="360" w:lineRule="auto"/>
        <w:jc w:val="both"/>
        <w:rPr>
          <w:rFonts w:ascii="Times New Roman" w:eastAsia="Times New Roman" w:hAnsi="Times New Roman" w:cs="Times New Roman"/>
          <w:sz w:val="24"/>
          <w:szCs w:val="24"/>
        </w:rPr>
      </w:pPr>
      <w:r w:rsidRPr="001A6DD9">
        <w:rPr>
          <w:rFonts w:ascii="Times New Roman" w:eastAsia="Times New Roman" w:hAnsi="Times New Roman" w:cs="Times New Roman"/>
          <w:b/>
          <w:bCs/>
          <w:color w:val="0070C0"/>
          <w:sz w:val="32"/>
          <w:szCs w:val="32"/>
        </w:rPr>
        <w:t>Bela krvna zrnca</w:t>
      </w:r>
      <w:r w:rsidRPr="00931154">
        <w:rPr>
          <w:rFonts w:ascii="Times New Roman" w:eastAsia="Times New Roman" w:hAnsi="Times New Roman" w:cs="Times New Roman"/>
          <w:b/>
          <w:bCs/>
          <w:sz w:val="24"/>
          <w:szCs w:val="24"/>
        </w:rPr>
        <w:t xml:space="preserve"> </w:t>
      </w:r>
      <w:r w:rsidRPr="00931154">
        <w:rPr>
          <w:rFonts w:ascii="Times New Roman" w:eastAsia="Times New Roman" w:hAnsi="Times New Roman" w:cs="Times New Roman"/>
          <w:sz w:val="24"/>
          <w:szCs w:val="24"/>
        </w:rPr>
        <w:t xml:space="preserve">ili leukociti su krvne ćelije. Njihova uloga je višestruka. Načešće se navodi imunološka, tj. uloga u odbrani od bolesti. Naime, glavni zadatak leukocita je odbrana organizma od stranih, opasnih napadača. To su prvenstveno mikroorganizmi, ali i mnoge otrovne stvari. </w:t>
      </w:r>
    </w:p>
    <w:p w:rsidR="009450D2" w:rsidRPr="00931154" w:rsidRDefault="009450D2" w:rsidP="00931154">
      <w:pPr>
        <w:spacing w:after="0" w:line="360" w:lineRule="auto"/>
        <w:jc w:val="both"/>
        <w:rPr>
          <w:rFonts w:ascii="Times New Roman" w:eastAsia="Times New Roman" w:hAnsi="Times New Roman" w:cs="Times New Roman"/>
          <w:sz w:val="24"/>
          <w:szCs w:val="24"/>
        </w:rPr>
      </w:pPr>
    </w:p>
    <w:p w:rsidR="009450D2" w:rsidRPr="00931154" w:rsidRDefault="009450D2" w:rsidP="00931154">
      <w:pPr>
        <w:spacing w:after="0" w:line="360" w:lineRule="auto"/>
        <w:jc w:val="both"/>
        <w:rPr>
          <w:rFonts w:ascii="Times New Roman" w:eastAsia="Times New Roman" w:hAnsi="Times New Roman" w:cs="Times New Roman"/>
          <w:sz w:val="24"/>
          <w:szCs w:val="24"/>
        </w:rPr>
      </w:pPr>
      <w:r w:rsidRPr="00931154">
        <w:rPr>
          <w:rFonts w:ascii="Times New Roman" w:eastAsia="Times New Roman" w:hAnsi="Times New Roman" w:cs="Times New Roman"/>
          <w:sz w:val="24"/>
          <w:szCs w:val="24"/>
        </w:rPr>
        <w:t xml:space="preserve">Leukociti nastaju u koštanoj srži, ali se deo razvoja nekih vrsta leukocita odvija i u timusu, limfnim žlezdama i čvorovima, kao i slezini.Veoma su značajni za </w:t>
      </w:r>
      <w:hyperlink r:id="rId12" w:tgtFrame="_blank" w:tooltip="Tumacenje-laboratorijske-analize-krvi" w:history="1">
        <w:r w:rsidRPr="00931154">
          <w:rPr>
            <w:rFonts w:ascii="Times New Roman" w:eastAsia="Times New Roman" w:hAnsi="Times New Roman" w:cs="Times New Roman"/>
            <w:sz w:val="24"/>
            <w:szCs w:val="24"/>
          </w:rPr>
          <w:t>tumačenje laboratorijske analize krvi</w:t>
        </w:r>
      </w:hyperlink>
      <w:r w:rsidRPr="00931154">
        <w:rPr>
          <w:rFonts w:ascii="Times New Roman" w:eastAsia="Times New Roman" w:hAnsi="Times New Roman" w:cs="Times New Roman"/>
          <w:sz w:val="24"/>
          <w:szCs w:val="24"/>
        </w:rPr>
        <w:t>.Žive 3-5 dana.</w:t>
      </w:r>
      <w:r w:rsidR="007922BF" w:rsidRPr="007922BF">
        <w:t xml:space="preserve"> </w:t>
      </w:r>
    </w:p>
    <w:p w:rsidR="009450D2" w:rsidRPr="00931154" w:rsidRDefault="009450D2" w:rsidP="00931154">
      <w:pPr>
        <w:spacing w:after="0" w:line="360" w:lineRule="auto"/>
        <w:jc w:val="both"/>
        <w:rPr>
          <w:rFonts w:ascii="Times New Roman" w:eastAsia="Times New Roman" w:hAnsi="Times New Roman" w:cs="Times New Roman"/>
          <w:sz w:val="24"/>
          <w:szCs w:val="24"/>
        </w:rPr>
      </w:pPr>
    </w:p>
    <w:p w:rsidR="007922BF" w:rsidRDefault="009450D2" w:rsidP="00931154">
      <w:pPr>
        <w:spacing w:after="0" w:line="360" w:lineRule="auto"/>
        <w:jc w:val="both"/>
        <w:rPr>
          <w:rFonts w:ascii="Times New Roman" w:eastAsia="Times New Roman" w:hAnsi="Times New Roman" w:cs="Times New Roman"/>
          <w:sz w:val="24"/>
          <w:szCs w:val="24"/>
        </w:rPr>
      </w:pPr>
      <w:r w:rsidRPr="00931154">
        <w:rPr>
          <w:rFonts w:ascii="Times New Roman" w:eastAsia="Times New Roman" w:hAnsi="Times New Roman" w:cs="Times New Roman"/>
          <w:sz w:val="24"/>
          <w:szCs w:val="24"/>
        </w:rPr>
        <w:t xml:space="preserve">U jednom litru krvi, zdrave odrasle osobe, nalazi se između 4-11 milijardi belih krvnih zrnaca. Leukociti se razlikuju prema izgledu, zastupljenosti, mestu nastanka i funkciji. Prema obliku jedra i membrane dele se na granulocite (sa zrnastom citoplazmom i režnjevitim jedrom) </w:t>
      </w:r>
      <w:r w:rsidR="007922BF">
        <w:rPr>
          <w:rFonts w:ascii="Times New Roman" w:eastAsia="Times New Roman" w:hAnsi="Times New Roman" w:cs="Times New Roman"/>
          <w:sz w:val="24"/>
          <w:szCs w:val="24"/>
        </w:rPr>
        <w:t xml:space="preserve">            </w:t>
      </w:r>
      <w:r w:rsidRPr="00931154">
        <w:rPr>
          <w:rFonts w:ascii="Times New Roman" w:eastAsia="Times New Roman" w:hAnsi="Times New Roman" w:cs="Times New Roman"/>
          <w:sz w:val="24"/>
          <w:szCs w:val="24"/>
        </w:rPr>
        <w:t xml:space="preserve">i agranulocite (sa homogenom citopplazmom i okruglim jedrom). Najznačajnija je grudna žlezda (timus) koja se nalazi ispod grudne kosti, jer je ona bitna za razvoj jedne podvrste limfocita, </w:t>
      </w:r>
      <w:r w:rsidR="007922BF">
        <w:rPr>
          <w:rFonts w:ascii="Times New Roman" w:eastAsia="Times New Roman" w:hAnsi="Times New Roman" w:cs="Times New Roman"/>
          <w:sz w:val="24"/>
          <w:szCs w:val="24"/>
        </w:rPr>
        <w:t xml:space="preserve">                   </w:t>
      </w:r>
      <w:r w:rsidRPr="00931154">
        <w:rPr>
          <w:rFonts w:ascii="Times New Roman" w:eastAsia="Times New Roman" w:hAnsi="Times New Roman" w:cs="Times New Roman"/>
          <w:sz w:val="24"/>
          <w:szCs w:val="24"/>
        </w:rPr>
        <w:t>T limfocita.</w:t>
      </w:r>
    </w:p>
    <w:p w:rsidR="007922BF" w:rsidRDefault="007922BF" w:rsidP="00931154">
      <w:pPr>
        <w:spacing w:after="0" w:line="360" w:lineRule="auto"/>
        <w:jc w:val="both"/>
        <w:rPr>
          <w:rFonts w:ascii="Times New Roman" w:eastAsia="Times New Roman" w:hAnsi="Times New Roman" w:cs="Times New Roman"/>
          <w:sz w:val="24"/>
          <w:szCs w:val="24"/>
        </w:rPr>
      </w:pPr>
    </w:p>
    <w:p w:rsidR="007922BF" w:rsidRDefault="009450D2" w:rsidP="001A6DD9">
      <w:pPr>
        <w:spacing w:after="0" w:line="360" w:lineRule="auto"/>
        <w:jc w:val="both"/>
        <w:rPr>
          <w:rFonts w:ascii="Times New Roman" w:eastAsia="Times New Roman" w:hAnsi="Times New Roman" w:cs="Times New Roman"/>
          <w:sz w:val="24"/>
          <w:szCs w:val="24"/>
        </w:rPr>
      </w:pPr>
      <w:r w:rsidRPr="00931154">
        <w:rPr>
          <w:rFonts w:ascii="Times New Roman" w:eastAsia="Times New Roman" w:hAnsi="Times New Roman" w:cs="Times New Roman"/>
          <w:b/>
          <w:bCs/>
          <w:sz w:val="24"/>
          <w:szCs w:val="24"/>
        </w:rPr>
        <w:t>Leukociti</w:t>
      </w:r>
      <w:r w:rsidRPr="00931154">
        <w:rPr>
          <w:rFonts w:ascii="Times New Roman" w:eastAsia="Times New Roman" w:hAnsi="Times New Roman" w:cs="Times New Roman"/>
          <w:sz w:val="24"/>
          <w:szCs w:val="24"/>
        </w:rPr>
        <w:t xml:space="preserve"> sadrže oko 80% vode, velike količine glikogena koji služi kao izvor energije, puno nukleoproteida, histamin i heparin. Od fizičkih osobina najvažnije je ameboidno kretanje kojim prelaze iz krvi u tkiva. Oblik leukocita se razlikuje. Svi leukociti periferne krvi su okruglog oblika. Granulasti u citoplazmi imaju specifične granule koje se boje kiselim i baznim bojama, a ima i neutralnih granula. Životni vek leukocita je različit. Neki leukociti nastaju u koštanoj srži i ostaju tamo dok za njima ne nastane potreba. Na primer, granulociti nakon što dospeju u krv žive još oko 5 dana. </w:t>
      </w:r>
    </w:p>
    <w:p w:rsidR="001A6DD9" w:rsidRPr="001A6DD9" w:rsidRDefault="001A6DD9" w:rsidP="001A6DD9">
      <w:pPr>
        <w:spacing w:after="0" w:line="360" w:lineRule="auto"/>
        <w:jc w:val="both"/>
        <w:rPr>
          <w:rFonts w:ascii="Times New Roman" w:eastAsia="Times New Roman" w:hAnsi="Times New Roman" w:cs="Times New Roman"/>
          <w:sz w:val="24"/>
          <w:szCs w:val="24"/>
        </w:rPr>
      </w:pPr>
    </w:p>
    <w:p w:rsidR="00FE10FE" w:rsidRDefault="00FE10FE" w:rsidP="00931154">
      <w:pPr>
        <w:spacing w:before="100" w:beforeAutospacing="1" w:after="100" w:afterAutospacing="1" w:line="360" w:lineRule="auto"/>
        <w:outlineLvl w:val="1"/>
        <w:rPr>
          <w:rFonts w:ascii="Times New Roman" w:eastAsia="Times New Roman" w:hAnsi="Times New Roman" w:cs="Times New Roman"/>
          <w:b/>
          <w:bCs/>
          <w:color w:val="0070C0"/>
          <w:sz w:val="32"/>
          <w:szCs w:val="32"/>
        </w:rPr>
      </w:pPr>
    </w:p>
    <w:p w:rsidR="00084EE1" w:rsidRDefault="00084EE1" w:rsidP="00931154">
      <w:pPr>
        <w:spacing w:before="100" w:beforeAutospacing="1" w:after="100" w:afterAutospacing="1" w:line="360" w:lineRule="auto"/>
        <w:outlineLvl w:val="1"/>
        <w:rPr>
          <w:rFonts w:ascii="Times New Roman" w:eastAsia="Times New Roman" w:hAnsi="Times New Roman" w:cs="Times New Roman"/>
          <w:b/>
          <w:bCs/>
          <w:color w:val="0070C0"/>
          <w:sz w:val="32"/>
          <w:szCs w:val="32"/>
        </w:rPr>
      </w:pPr>
    </w:p>
    <w:p w:rsidR="009450D2" w:rsidRPr="009450D2" w:rsidRDefault="00084EE1" w:rsidP="00931154">
      <w:pPr>
        <w:spacing w:before="100" w:beforeAutospacing="1" w:after="100" w:afterAutospacing="1" w:line="360" w:lineRule="auto"/>
        <w:outlineLvl w:val="1"/>
        <w:rPr>
          <w:rFonts w:ascii="Times New Roman" w:eastAsia="Times New Roman" w:hAnsi="Times New Roman" w:cs="Times New Roman"/>
          <w:b/>
          <w:bCs/>
          <w:color w:val="0070C0"/>
          <w:sz w:val="32"/>
          <w:szCs w:val="32"/>
        </w:rPr>
      </w:pPr>
      <w:r>
        <w:rPr>
          <w:rFonts w:ascii="Times New Roman" w:eastAsia="Times New Roman" w:hAnsi="Times New Roman" w:cs="Times New Roman"/>
          <w:b/>
          <w:bCs/>
          <w:noProof/>
          <w:color w:val="0070C0"/>
          <w:sz w:val="32"/>
          <w:szCs w:val="32"/>
        </w:rPr>
        <w:lastRenderedPageBreak/>
        <w:drawing>
          <wp:anchor distT="0" distB="0" distL="114300" distR="114300" simplePos="0" relativeHeight="251675648" behindDoc="1" locked="0" layoutInCell="1" allowOverlap="1">
            <wp:simplePos x="0" y="0"/>
            <wp:positionH relativeFrom="column">
              <wp:posOffset>4598035</wp:posOffset>
            </wp:positionH>
            <wp:positionV relativeFrom="paragraph">
              <wp:posOffset>337185</wp:posOffset>
            </wp:positionV>
            <wp:extent cx="1388110" cy="2673350"/>
            <wp:effectExtent l="133350" t="133350" r="116840" b="69850"/>
            <wp:wrapSquare wrapText="bothSides"/>
            <wp:docPr id="36" name="Picture 36" descr="http://www.blobs.org/science/cells/cell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lobs.org/science/cells/cells1.gif"/>
                    <pic:cNvPicPr>
                      <a:picLocks noChangeAspect="1" noChangeArrowheads="1"/>
                    </pic:cNvPicPr>
                  </pic:nvPicPr>
                  <pic:blipFill>
                    <a:blip r:embed="rId13"/>
                    <a:srcRect/>
                    <a:stretch>
                      <a:fillRect/>
                    </a:stretch>
                  </pic:blipFill>
                  <pic:spPr bwMode="auto">
                    <a:xfrm>
                      <a:off x="0" y="0"/>
                      <a:ext cx="1388110" cy="2673350"/>
                    </a:xfrm>
                    <a:prstGeom prst="rect">
                      <a:avLst/>
                    </a:prstGeom>
                    <a:ln>
                      <a:noFill/>
                    </a:ln>
                    <a:effectLst>
                      <a:outerShdw blurRad="190500" algn="tl" rotWithShape="0">
                        <a:srgbClr val="000000">
                          <a:alpha val="70000"/>
                        </a:srgbClr>
                      </a:outerShdw>
                    </a:effectLst>
                  </pic:spPr>
                </pic:pic>
              </a:graphicData>
            </a:graphic>
          </wp:anchor>
        </w:drawing>
      </w:r>
      <w:r w:rsidR="009450D2" w:rsidRPr="009450D2">
        <w:rPr>
          <w:rFonts w:ascii="Times New Roman" w:eastAsia="Times New Roman" w:hAnsi="Times New Roman" w:cs="Times New Roman"/>
          <w:b/>
          <w:bCs/>
          <w:color w:val="0070C0"/>
          <w:sz w:val="32"/>
          <w:szCs w:val="32"/>
        </w:rPr>
        <w:t>Vrste belih krvnih zrnaca</w:t>
      </w:r>
    </w:p>
    <w:p w:rsidR="008E0735" w:rsidRPr="00931154" w:rsidRDefault="008161A3" w:rsidP="00084EE1">
      <w:pPr>
        <w:jc w:val="both"/>
        <w:rPr>
          <w:rFonts w:ascii="Times New Roman" w:eastAsia="Times New Roman" w:hAnsi="Times New Roman" w:cs="Times New Roman"/>
          <w:sz w:val="24"/>
          <w:szCs w:val="24"/>
        </w:rPr>
      </w:pPr>
      <w:hyperlink r:id="rId14" w:history="1">
        <w:r w:rsidR="008E0735" w:rsidRPr="00931154">
          <w:rPr>
            <w:rStyle w:val="Hyperlink"/>
            <w:rFonts w:ascii="Times New Roman" w:eastAsia="Times New Roman" w:hAnsi="Times New Roman" w:cs="Times New Roman"/>
            <w:color w:val="auto"/>
            <w:sz w:val="24"/>
            <w:szCs w:val="24"/>
            <w:u w:val="none"/>
          </w:rPr>
          <w:t>Leukociti</w:t>
        </w:r>
      </w:hyperlink>
      <w:r w:rsidR="008E0735" w:rsidRPr="00931154">
        <w:rPr>
          <w:rFonts w:ascii="Times New Roman" w:eastAsia="Times New Roman" w:hAnsi="Times New Roman" w:cs="Times New Roman"/>
          <w:sz w:val="24"/>
          <w:szCs w:val="24"/>
        </w:rPr>
        <w:t xml:space="preserve"> se prema izgledu jedra i </w:t>
      </w:r>
      <w:hyperlink r:id="rId15" w:history="1">
        <w:r w:rsidR="008E0735" w:rsidRPr="00931154">
          <w:rPr>
            <w:rStyle w:val="Hyperlink"/>
            <w:rFonts w:ascii="Times New Roman" w:eastAsia="Times New Roman" w:hAnsi="Times New Roman" w:cs="Times New Roman"/>
            <w:color w:val="auto"/>
            <w:sz w:val="24"/>
            <w:szCs w:val="24"/>
            <w:u w:val="none"/>
          </w:rPr>
          <w:t>citoplazme</w:t>
        </w:r>
      </w:hyperlink>
      <w:r w:rsidR="008E0735" w:rsidRPr="00931154">
        <w:rPr>
          <w:rFonts w:ascii="Times New Roman" w:eastAsia="Times New Roman" w:hAnsi="Times New Roman" w:cs="Times New Roman"/>
          <w:sz w:val="24"/>
          <w:szCs w:val="24"/>
        </w:rPr>
        <w:t xml:space="preserve"> svrstavaju u dve osnovne grupe:</w:t>
      </w:r>
    </w:p>
    <w:p w:rsidR="008E0735" w:rsidRPr="00931154" w:rsidRDefault="008E0735" w:rsidP="00084EE1">
      <w:pPr>
        <w:pStyle w:val="ListParagraph"/>
        <w:numPr>
          <w:ilvl w:val="0"/>
          <w:numId w:val="3"/>
        </w:numPr>
        <w:spacing w:after="0"/>
        <w:jc w:val="both"/>
        <w:rPr>
          <w:rFonts w:ascii="Times New Roman" w:eastAsia="Times New Roman" w:hAnsi="Times New Roman" w:cs="Times New Roman"/>
          <w:sz w:val="24"/>
          <w:szCs w:val="24"/>
        </w:rPr>
      </w:pPr>
      <w:r w:rsidRPr="00931154">
        <w:rPr>
          <w:rFonts w:ascii="Times New Roman" w:eastAsia="Times New Roman" w:hAnsi="Times New Roman" w:cs="Times New Roman"/>
          <w:sz w:val="24"/>
          <w:szCs w:val="24"/>
        </w:rPr>
        <w:t xml:space="preserve">granulocite, koji imaju segmentirano jedro i granule u citoplazmi i </w:t>
      </w:r>
    </w:p>
    <w:p w:rsidR="001A6DD9" w:rsidRDefault="008E0735" w:rsidP="00084EE1">
      <w:pPr>
        <w:pStyle w:val="ListParagraph"/>
        <w:numPr>
          <w:ilvl w:val="0"/>
          <w:numId w:val="3"/>
        </w:numPr>
        <w:spacing w:after="0"/>
        <w:jc w:val="both"/>
        <w:rPr>
          <w:rFonts w:ascii="Times New Roman" w:eastAsia="Times New Roman" w:hAnsi="Times New Roman" w:cs="Times New Roman"/>
          <w:sz w:val="24"/>
          <w:szCs w:val="24"/>
        </w:rPr>
      </w:pPr>
      <w:r w:rsidRPr="00931154">
        <w:rPr>
          <w:rFonts w:ascii="Times New Roman" w:eastAsia="Times New Roman" w:hAnsi="Times New Roman" w:cs="Times New Roman"/>
          <w:sz w:val="24"/>
          <w:szCs w:val="24"/>
        </w:rPr>
        <w:t>agranulocite, čije je jedro celovito, okruglo</w:t>
      </w:r>
      <w:r w:rsidR="00FE10FE">
        <w:rPr>
          <w:rFonts w:ascii="Times New Roman" w:eastAsia="Times New Roman" w:hAnsi="Times New Roman" w:cs="Times New Roman"/>
          <w:sz w:val="24"/>
          <w:szCs w:val="24"/>
        </w:rPr>
        <w:t xml:space="preserve">                              </w:t>
      </w:r>
      <w:r w:rsidRPr="00931154">
        <w:rPr>
          <w:rFonts w:ascii="Times New Roman" w:eastAsia="Times New Roman" w:hAnsi="Times New Roman" w:cs="Times New Roman"/>
          <w:sz w:val="24"/>
          <w:szCs w:val="24"/>
        </w:rPr>
        <w:t xml:space="preserve"> i u citoplazmi nema zrnaca - granula. </w:t>
      </w:r>
    </w:p>
    <w:p w:rsidR="00084EE1" w:rsidRPr="00084EE1" w:rsidRDefault="00084EE1" w:rsidP="00084EE1">
      <w:pPr>
        <w:spacing w:after="0" w:line="360" w:lineRule="auto"/>
        <w:jc w:val="both"/>
        <w:rPr>
          <w:rFonts w:ascii="Times New Roman" w:eastAsia="Times New Roman" w:hAnsi="Times New Roman" w:cs="Times New Roman"/>
          <w:sz w:val="16"/>
          <w:szCs w:val="16"/>
        </w:rPr>
      </w:pPr>
    </w:p>
    <w:p w:rsidR="008E0735" w:rsidRPr="001A6DD9" w:rsidRDefault="008E0735" w:rsidP="00084EE1">
      <w:pPr>
        <w:spacing w:after="0" w:line="360" w:lineRule="auto"/>
        <w:jc w:val="both"/>
        <w:rPr>
          <w:rFonts w:ascii="Times New Roman" w:eastAsia="Times New Roman" w:hAnsi="Times New Roman" w:cs="Times New Roman"/>
          <w:sz w:val="24"/>
          <w:szCs w:val="24"/>
        </w:rPr>
      </w:pPr>
      <w:r w:rsidRPr="001A6DD9">
        <w:rPr>
          <w:rFonts w:ascii="Times New Roman" w:eastAsia="Times New Roman" w:hAnsi="Times New Roman" w:cs="Times New Roman"/>
          <w:sz w:val="24"/>
          <w:szCs w:val="24"/>
        </w:rPr>
        <w:t xml:space="preserve">U </w:t>
      </w:r>
      <w:r w:rsidRPr="001A6DD9">
        <w:rPr>
          <w:rFonts w:ascii="Times New Roman" w:eastAsia="Times New Roman" w:hAnsi="Times New Roman" w:cs="Times New Roman"/>
          <w:b/>
          <w:bCs/>
          <w:sz w:val="24"/>
          <w:szCs w:val="24"/>
        </w:rPr>
        <w:t>granulocite</w:t>
      </w:r>
      <w:r w:rsidRPr="001A6DD9">
        <w:rPr>
          <w:rFonts w:ascii="Times New Roman" w:eastAsia="Times New Roman" w:hAnsi="Times New Roman" w:cs="Times New Roman"/>
          <w:sz w:val="24"/>
          <w:szCs w:val="24"/>
        </w:rPr>
        <w:t xml:space="preserve"> spadaju tri tipa ćelija:</w:t>
      </w:r>
    </w:p>
    <w:p w:rsidR="008E0735" w:rsidRPr="00931154" w:rsidRDefault="008161A3" w:rsidP="00084EE1">
      <w:pPr>
        <w:pStyle w:val="ListParagraph"/>
        <w:numPr>
          <w:ilvl w:val="0"/>
          <w:numId w:val="4"/>
        </w:numPr>
        <w:spacing w:after="0"/>
        <w:jc w:val="both"/>
        <w:rPr>
          <w:rFonts w:ascii="Times New Roman" w:eastAsia="Times New Roman" w:hAnsi="Times New Roman" w:cs="Times New Roman"/>
          <w:sz w:val="24"/>
          <w:szCs w:val="24"/>
        </w:rPr>
      </w:pPr>
      <w:hyperlink r:id="rId16" w:history="1">
        <w:r w:rsidR="008E0735" w:rsidRPr="00931154">
          <w:rPr>
            <w:rStyle w:val="Hyperlink"/>
            <w:rFonts w:ascii="Times New Roman" w:eastAsia="Times New Roman" w:hAnsi="Times New Roman" w:cs="Times New Roman"/>
            <w:color w:val="auto"/>
            <w:sz w:val="24"/>
            <w:szCs w:val="24"/>
            <w:u w:val="none"/>
          </w:rPr>
          <w:t>neutrofilni</w:t>
        </w:r>
      </w:hyperlink>
      <w:r w:rsidR="008E0735" w:rsidRPr="00931154">
        <w:rPr>
          <w:rFonts w:ascii="Times New Roman" w:eastAsia="Times New Roman" w:hAnsi="Times New Roman" w:cs="Times New Roman"/>
          <w:sz w:val="24"/>
          <w:szCs w:val="24"/>
        </w:rPr>
        <w:t xml:space="preserve">, </w:t>
      </w:r>
    </w:p>
    <w:p w:rsidR="008E0735" w:rsidRPr="00931154" w:rsidRDefault="008161A3" w:rsidP="00084EE1">
      <w:pPr>
        <w:pStyle w:val="ListParagraph"/>
        <w:numPr>
          <w:ilvl w:val="0"/>
          <w:numId w:val="4"/>
        </w:numPr>
        <w:spacing w:after="0"/>
        <w:jc w:val="both"/>
        <w:rPr>
          <w:rFonts w:ascii="Times New Roman" w:eastAsia="Times New Roman" w:hAnsi="Times New Roman" w:cs="Times New Roman"/>
          <w:sz w:val="24"/>
          <w:szCs w:val="24"/>
        </w:rPr>
      </w:pPr>
      <w:hyperlink r:id="rId17" w:history="1">
        <w:r w:rsidR="008E0735" w:rsidRPr="00931154">
          <w:rPr>
            <w:rStyle w:val="Hyperlink"/>
            <w:rFonts w:ascii="Times New Roman" w:eastAsia="Times New Roman" w:hAnsi="Times New Roman" w:cs="Times New Roman"/>
            <w:color w:val="auto"/>
            <w:sz w:val="24"/>
            <w:szCs w:val="24"/>
            <w:u w:val="none"/>
          </w:rPr>
          <w:t>eozinofilni</w:t>
        </w:r>
      </w:hyperlink>
      <w:r w:rsidR="008E0735" w:rsidRPr="00931154">
        <w:rPr>
          <w:rFonts w:ascii="Times New Roman" w:eastAsia="Times New Roman" w:hAnsi="Times New Roman" w:cs="Times New Roman"/>
          <w:sz w:val="24"/>
          <w:szCs w:val="24"/>
        </w:rPr>
        <w:t xml:space="preserve"> i </w:t>
      </w:r>
    </w:p>
    <w:p w:rsidR="00651253" w:rsidRPr="00931154" w:rsidRDefault="008161A3" w:rsidP="00084EE1">
      <w:pPr>
        <w:pStyle w:val="ListParagraph"/>
        <w:numPr>
          <w:ilvl w:val="0"/>
          <w:numId w:val="4"/>
        </w:numPr>
        <w:spacing w:after="0"/>
        <w:jc w:val="both"/>
        <w:rPr>
          <w:rFonts w:ascii="Times New Roman" w:eastAsia="Times New Roman" w:hAnsi="Times New Roman" w:cs="Times New Roman"/>
          <w:sz w:val="24"/>
          <w:szCs w:val="24"/>
        </w:rPr>
      </w:pPr>
      <w:hyperlink r:id="rId18" w:history="1">
        <w:r w:rsidR="008E0735" w:rsidRPr="00931154">
          <w:rPr>
            <w:rStyle w:val="Hyperlink"/>
            <w:rFonts w:ascii="Times New Roman" w:eastAsia="Times New Roman" w:hAnsi="Times New Roman" w:cs="Times New Roman"/>
            <w:color w:val="auto"/>
            <w:sz w:val="24"/>
            <w:szCs w:val="24"/>
            <w:u w:val="none"/>
          </w:rPr>
          <w:t>bazofilni</w:t>
        </w:r>
      </w:hyperlink>
      <w:hyperlink r:id="rId19" w:history="1">
        <w:r w:rsidR="008E0735" w:rsidRPr="00931154">
          <w:rPr>
            <w:rStyle w:val="Hyperlink"/>
            <w:rFonts w:ascii="Times New Roman" w:eastAsia="Times New Roman" w:hAnsi="Times New Roman" w:cs="Times New Roman"/>
            <w:color w:val="auto"/>
            <w:sz w:val="24"/>
            <w:szCs w:val="24"/>
            <w:u w:val="none"/>
          </w:rPr>
          <w:t xml:space="preserve"> </w:t>
        </w:r>
      </w:hyperlink>
      <w:hyperlink r:id="rId20" w:history="1">
        <w:r w:rsidR="008E0735" w:rsidRPr="00931154">
          <w:rPr>
            <w:rStyle w:val="Hyperlink"/>
            <w:rFonts w:ascii="Times New Roman" w:eastAsia="Times New Roman" w:hAnsi="Times New Roman" w:cs="Times New Roman"/>
            <w:color w:val="auto"/>
            <w:sz w:val="24"/>
            <w:szCs w:val="24"/>
            <w:u w:val="none"/>
          </w:rPr>
          <w:t>leukociti</w:t>
        </w:r>
      </w:hyperlink>
      <w:r w:rsidR="008E0735" w:rsidRPr="00931154">
        <w:rPr>
          <w:rFonts w:ascii="Times New Roman" w:eastAsia="Times New Roman" w:hAnsi="Times New Roman" w:cs="Times New Roman"/>
          <w:sz w:val="24"/>
          <w:szCs w:val="24"/>
        </w:rPr>
        <w:t xml:space="preserve">. </w:t>
      </w:r>
    </w:p>
    <w:p w:rsidR="00084EE1" w:rsidRPr="00084EE1" w:rsidRDefault="00084EE1" w:rsidP="00084EE1">
      <w:pPr>
        <w:spacing w:after="0" w:line="360" w:lineRule="auto"/>
        <w:jc w:val="both"/>
        <w:rPr>
          <w:rFonts w:ascii="Times New Roman" w:eastAsia="Times New Roman" w:hAnsi="Times New Roman" w:cs="Times New Roman"/>
          <w:b/>
          <w:bCs/>
          <w:sz w:val="16"/>
          <w:szCs w:val="16"/>
        </w:rPr>
      </w:pPr>
    </w:p>
    <w:p w:rsidR="008E0735" w:rsidRPr="00931154" w:rsidRDefault="008E0735" w:rsidP="00084EE1">
      <w:pPr>
        <w:spacing w:after="0" w:line="360" w:lineRule="auto"/>
        <w:jc w:val="both"/>
        <w:rPr>
          <w:rFonts w:ascii="Times New Roman" w:eastAsia="Times New Roman" w:hAnsi="Times New Roman" w:cs="Times New Roman"/>
          <w:sz w:val="24"/>
          <w:szCs w:val="24"/>
        </w:rPr>
      </w:pPr>
      <w:r w:rsidRPr="00931154">
        <w:rPr>
          <w:rFonts w:ascii="Times New Roman" w:eastAsia="Times New Roman" w:hAnsi="Times New Roman" w:cs="Times New Roman"/>
          <w:b/>
          <w:bCs/>
          <w:sz w:val="24"/>
          <w:szCs w:val="24"/>
        </w:rPr>
        <w:t>Agranulociti</w:t>
      </w:r>
      <w:r w:rsidRPr="00931154">
        <w:rPr>
          <w:rFonts w:ascii="Times New Roman" w:eastAsia="Times New Roman" w:hAnsi="Times New Roman" w:cs="Times New Roman"/>
          <w:sz w:val="24"/>
          <w:szCs w:val="24"/>
        </w:rPr>
        <w:t xml:space="preserve"> su:</w:t>
      </w:r>
    </w:p>
    <w:p w:rsidR="008E0735" w:rsidRPr="00931154" w:rsidRDefault="00706BBC" w:rsidP="00084EE1">
      <w:pPr>
        <w:pStyle w:val="ListParagraph"/>
        <w:numPr>
          <w:ilvl w:val="0"/>
          <w:numId w:val="5"/>
        </w:numPr>
        <w:spacing w:after="0" w:line="360" w:lineRule="auto"/>
        <w:jc w:val="both"/>
        <w:rPr>
          <w:rFonts w:ascii="Times New Roman" w:eastAsia="Times New Roman" w:hAnsi="Times New Roman" w:cs="Times New Roman"/>
          <w:sz w:val="24"/>
          <w:szCs w:val="24"/>
        </w:rPr>
      </w:pPr>
      <w:r w:rsidRPr="00931154">
        <w:rPr>
          <w:rFonts w:ascii="Times New Roman" w:eastAsia="Times New Roman" w:hAnsi="Times New Roman" w:cs="Times New Roman"/>
          <w:sz w:val="24"/>
          <w:szCs w:val="24"/>
        </w:rPr>
        <w:t>limfociti i</w:t>
      </w:r>
    </w:p>
    <w:p w:rsidR="00FE10FE" w:rsidRPr="00084EE1" w:rsidRDefault="008161A3" w:rsidP="00084EE1">
      <w:pPr>
        <w:pStyle w:val="ListParagraph"/>
        <w:numPr>
          <w:ilvl w:val="0"/>
          <w:numId w:val="5"/>
        </w:numPr>
        <w:spacing w:after="0" w:line="360" w:lineRule="auto"/>
        <w:jc w:val="both"/>
        <w:rPr>
          <w:rFonts w:ascii="Times New Roman" w:eastAsia="Times New Roman" w:hAnsi="Times New Roman" w:cs="Times New Roman"/>
          <w:sz w:val="24"/>
          <w:szCs w:val="24"/>
        </w:rPr>
      </w:pPr>
      <w:hyperlink r:id="rId21" w:history="1">
        <w:r w:rsidR="008E0735" w:rsidRPr="00931154">
          <w:rPr>
            <w:rStyle w:val="Hyperlink"/>
            <w:rFonts w:ascii="Times New Roman" w:eastAsia="Times New Roman" w:hAnsi="Times New Roman" w:cs="Times New Roman"/>
            <w:color w:val="auto"/>
            <w:sz w:val="24"/>
            <w:szCs w:val="24"/>
            <w:u w:val="none"/>
          </w:rPr>
          <w:t>monociti</w:t>
        </w:r>
      </w:hyperlink>
      <w:r w:rsidR="008E0735" w:rsidRPr="00931154">
        <w:rPr>
          <w:rFonts w:ascii="Times New Roman" w:eastAsia="Times New Roman" w:hAnsi="Times New Roman" w:cs="Times New Roman"/>
          <w:sz w:val="24"/>
          <w:szCs w:val="24"/>
        </w:rPr>
        <w:t xml:space="preserve">. </w:t>
      </w:r>
    </w:p>
    <w:p w:rsidR="00084EE1" w:rsidRDefault="009450D2" w:rsidP="00084EE1">
      <w:pPr>
        <w:spacing w:after="0" w:line="360" w:lineRule="auto"/>
        <w:jc w:val="both"/>
        <w:rPr>
          <w:rFonts w:ascii="Times New Roman" w:eastAsia="Times New Roman" w:hAnsi="Times New Roman" w:cs="Times New Roman"/>
          <w:sz w:val="24"/>
          <w:szCs w:val="24"/>
        </w:rPr>
      </w:pPr>
      <w:r w:rsidRPr="00931154">
        <w:rPr>
          <w:rFonts w:ascii="Times New Roman" w:eastAsia="Times New Roman" w:hAnsi="Times New Roman" w:cs="Times New Roman"/>
          <w:b/>
          <w:bCs/>
          <w:sz w:val="24"/>
          <w:szCs w:val="24"/>
        </w:rPr>
        <w:t>Granulociti</w:t>
      </w:r>
      <w:r w:rsidRPr="00931154">
        <w:rPr>
          <w:rFonts w:ascii="Times New Roman" w:eastAsia="Times New Roman" w:hAnsi="Times New Roman" w:cs="Times New Roman"/>
          <w:sz w:val="24"/>
          <w:szCs w:val="24"/>
        </w:rPr>
        <w:t xml:space="preserve"> su najbrojnija vrsta leukocita i čine većinu belih krvnih zrnaca u perifernoj cirkulaciji. Karakteriše ih režnjevito jedro i granulisana citoplazma. Stvaraju se u jetri kod ploda, a kod dece i zdravih osoba u koštanoj srži. Postoje tri vrste granulocita: neutrofili, eozinofili </w:t>
      </w:r>
      <w:r w:rsidR="001A6DD9">
        <w:rPr>
          <w:rFonts w:ascii="Times New Roman" w:eastAsia="Times New Roman" w:hAnsi="Times New Roman" w:cs="Times New Roman"/>
          <w:sz w:val="24"/>
          <w:szCs w:val="24"/>
        </w:rPr>
        <w:t xml:space="preserve">                  </w:t>
      </w:r>
      <w:r w:rsidRPr="00931154">
        <w:rPr>
          <w:rFonts w:ascii="Times New Roman" w:eastAsia="Times New Roman" w:hAnsi="Times New Roman" w:cs="Times New Roman"/>
          <w:sz w:val="24"/>
          <w:szCs w:val="24"/>
        </w:rPr>
        <w:t>i bazofili.</w:t>
      </w:r>
    </w:p>
    <w:p w:rsidR="003C70C4" w:rsidRPr="00084EE1" w:rsidRDefault="009450D2" w:rsidP="00084EE1">
      <w:pPr>
        <w:spacing w:after="0" w:line="360" w:lineRule="auto"/>
        <w:jc w:val="both"/>
        <w:rPr>
          <w:rFonts w:ascii="Times New Roman" w:eastAsia="Times New Roman" w:hAnsi="Times New Roman" w:cs="Times New Roman"/>
          <w:sz w:val="24"/>
          <w:szCs w:val="24"/>
        </w:rPr>
      </w:pPr>
      <w:r w:rsidRPr="00931154">
        <w:rPr>
          <w:rFonts w:ascii="Times New Roman" w:eastAsia="Times New Roman" w:hAnsi="Times New Roman" w:cs="Times New Roman"/>
          <w:sz w:val="24"/>
          <w:szCs w:val="24"/>
        </w:rPr>
        <w:t xml:space="preserve">Drugu vrstu belih krvnih zrnaca čine </w:t>
      </w:r>
      <w:r w:rsidRPr="00931154">
        <w:rPr>
          <w:rFonts w:ascii="Times New Roman" w:eastAsia="Times New Roman" w:hAnsi="Times New Roman" w:cs="Times New Roman"/>
          <w:b/>
          <w:bCs/>
          <w:sz w:val="24"/>
          <w:szCs w:val="24"/>
        </w:rPr>
        <w:t>limfociti</w:t>
      </w:r>
      <w:r w:rsidRPr="00931154">
        <w:rPr>
          <w:rFonts w:ascii="Times New Roman" w:eastAsia="Times New Roman" w:hAnsi="Times New Roman" w:cs="Times New Roman"/>
          <w:sz w:val="24"/>
          <w:szCs w:val="24"/>
        </w:rPr>
        <w:t>. Stvaraju se u slezini, a u manjim količinama</w:t>
      </w:r>
      <w:r w:rsidR="001A6DD9">
        <w:rPr>
          <w:rFonts w:ascii="Times New Roman" w:eastAsia="Times New Roman" w:hAnsi="Times New Roman" w:cs="Times New Roman"/>
          <w:sz w:val="24"/>
          <w:szCs w:val="24"/>
        </w:rPr>
        <w:t xml:space="preserve">                 </w:t>
      </w:r>
      <w:r w:rsidRPr="00931154">
        <w:rPr>
          <w:rFonts w:ascii="Times New Roman" w:eastAsia="Times New Roman" w:hAnsi="Times New Roman" w:cs="Times New Roman"/>
          <w:sz w:val="24"/>
          <w:szCs w:val="24"/>
        </w:rPr>
        <w:t xml:space="preserve"> u koštanoj srži. To su okrugle ćelije čije krupno jedro zauzima preko 90% unutrašnjosti</w:t>
      </w:r>
      <w:r w:rsidR="001A6DD9">
        <w:rPr>
          <w:rFonts w:ascii="Times New Roman" w:eastAsia="Times New Roman" w:hAnsi="Times New Roman" w:cs="Times New Roman"/>
          <w:sz w:val="24"/>
          <w:szCs w:val="24"/>
        </w:rPr>
        <w:t xml:space="preserve">                        </w:t>
      </w:r>
      <w:r w:rsidRPr="00931154">
        <w:rPr>
          <w:rFonts w:ascii="Times New Roman" w:eastAsia="Times New Roman" w:hAnsi="Times New Roman" w:cs="Times New Roman"/>
          <w:sz w:val="24"/>
          <w:szCs w:val="24"/>
        </w:rPr>
        <w:t xml:space="preserve"> i potiskuje citoplazmu u stranu. Uglavnom kruže limfnim sistemom i postoje u tri vrste: B-ćelije, T-ćelije i ćelije ubice. Ime su pretežno dobila prema engleskom nazivu mesta u telu na kome sazrevaju. Glavna njihova osobina je da postaju sposobni da prepoznaju strane antigene. B-ćelije stvaraju antitela koja se vezuju za patogene činioce kako bi omogućile njihovo uništavanje.</w:t>
      </w:r>
      <w:r w:rsidR="001A6DD9">
        <w:rPr>
          <w:rFonts w:ascii="Times New Roman" w:eastAsia="Times New Roman" w:hAnsi="Times New Roman" w:cs="Times New Roman"/>
          <w:sz w:val="24"/>
          <w:szCs w:val="24"/>
        </w:rPr>
        <w:t xml:space="preserve">                 </w:t>
      </w:r>
      <w:r w:rsidRPr="00931154">
        <w:rPr>
          <w:rFonts w:ascii="Times New Roman" w:eastAsia="Times New Roman" w:hAnsi="Times New Roman" w:cs="Times New Roman"/>
          <w:sz w:val="24"/>
          <w:szCs w:val="24"/>
        </w:rPr>
        <w:t xml:space="preserve"> T-ćelije postoje kao: citotoksične T-ćelije, pomagačke T-ćelije i kao supresorske T-ćelije. </w:t>
      </w:r>
      <w:r w:rsidR="001A6DD9">
        <w:rPr>
          <w:rFonts w:ascii="Times New Roman" w:eastAsia="Times New Roman" w:hAnsi="Times New Roman" w:cs="Times New Roman"/>
          <w:sz w:val="24"/>
          <w:szCs w:val="24"/>
        </w:rPr>
        <w:t xml:space="preserve">                </w:t>
      </w:r>
      <w:r w:rsidRPr="00931154">
        <w:rPr>
          <w:rFonts w:ascii="Times New Roman" w:eastAsia="Times New Roman" w:hAnsi="Times New Roman" w:cs="Times New Roman"/>
          <w:sz w:val="24"/>
          <w:szCs w:val="24"/>
        </w:rPr>
        <w:t>Samo citotoksične ćelije direktno učestvuju u uništavanju stranih agenasa u telu dok pomagačke i supresorske T-ćelije imaju regulacionu ulogu u imunološkom odgovoru organizma kroz lučenje citokina kojima se moduliše ponašanje ostalih, uglavnom efektorskih ćelija, imunološkog sistema. Citotoksične ćelije i ćelije ubice su sposobne da uništavaju ćelije tela koje su inficirane virusom.</w:t>
      </w:r>
      <w:r w:rsidRPr="00931154">
        <w:rPr>
          <w:rFonts w:ascii="Times New Roman" w:eastAsia="Times New Roman" w:hAnsi="Times New Roman" w:cs="Times New Roman"/>
          <w:sz w:val="24"/>
          <w:szCs w:val="24"/>
        </w:rPr>
        <w:br/>
      </w:r>
    </w:p>
    <w:p w:rsidR="009450D2" w:rsidRPr="00931154" w:rsidRDefault="009450D2" w:rsidP="00931154">
      <w:pPr>
        <w:spacing w:line="360" w:lineRule="auto"/>
        <w:jc w:val="both"/>
        <w:rPr>
          <w:rFonts w:ascii="Times New Roman" w:hAnsi="Times New Roman" w:cs="Times New Roman"/>
          <w:sz w:val="24"/>
          <w:szCs w:val="24"/>
        </w:rPr>
      </w:pPr>
      <w:r w:rsidRPr="00931154">
        <w:rPr>
          <w:rFonts w:ascii="Times New Roman" w:eastAsia="Times New Roman" w:hAnsi="Times New Roman" w:cs="Times New Roman"/>
          <w:b/>
          <w:bCs/>
          <w:sz w:val="24"/>
          <w:szCs w:val="24"/>
        </w:rPr>
        <w:lastRenderedPageBreak/>
        <w:t>Monociti</w:t>
      </w:r>
      <w:r w:rsidRPr="00931154">
        <w:rPr>
          <w:rFonts w:ascii="Times New Roman" w:eastAsia="Times New Roman" w:hAnsi="Times New Roman" w:cs="Times New Roman"/>
          <w:sz w:val="24"/>
          <w:szCs w:val="24"/>
        </w:rPr>
        <w:t xml:space="preserve"> su ćelije koje se, kada iz cirkulacije pređu u druga tkiva, razvijaju u makrofage. Monociti se stvaraju u koštanoj srži. Makrofazi zatim deluju kao "usisivači" koji su, slično neutrofilnim granulocitima, sposobni da fagocituju ("pojedu") ostatke izumrlih ćelija </w:t>
      </w:r>
      <w:r w:rsidR="001A6DD9">
        <w:rPr>
          <w:rFonts w:ascii="Times New Roman" w:eastAsia="Times New Roman" w:hAnsi="Times New Roman" w:cs="Times New Roman"/>
          <w:sz w:val="24"/>
          <w:szCs w:val="24"/>
        </w:rPr>
        <w:t xml:space="preserve">                           </w:t>
      </w:r>
      <w:r w:rsidRPr="00931154">
        <w:rPr>
          <w:rFonts w:ascii="Times New Roman" w:eastAsia="Times New Roman" w:hAnsi="Times New Roman" w:cs="Times New Roman"/>
          <w:sz w:val="24"/>
          <w:szCs w:val="24"/>
        </w:rPr>
        <w:t>iz organizma. Za razliku od neutrofila, međutim, makrofazi mogu da fagocituju i cele ćelije.</w:t>
      </w:r>
      <w:r w:rsidR="001A6DD9">
        <w:rPr>
          <w:rFonts w:ascii="Times New Roman" w:eastAsia="Times New Roman" w:hAnsi="Times New Roman" w:cs="Times New Roman"/>
          <w:sz w:val="24"/>
          <w:szCs w:val="24"/>
        </w:rPr>
        <w:t xml:space="preserve">                     </w:t>
      </w:r>
      <w:r w:rsidRPr="00931154">
        <w:rPr>
          <w:rFonts w:ascii="Times New Roman" w:eastAsia="Times New Roman" w:hAnsi="Times New Roman" w:cs="Times New Roman"/>
          <w:sz w:val="24"/>
          <w:szCs w:val="24"/>
        </w:rPr>
        <w:t xml:space="preserve"> Uz to, oni učestvuju u prezentaciji delova patogenih organizama limfocitima, kako bi ih oni prepoznali i uništili (T limfociti), ili stvorili odgovarajuća antitela (B limfociti).</w:t>
      </w:r>
    </w:p>
    <w:p w:rsidR="007922BF" w:rsidRDefault="007922BF" w:rsidP="00931154">
      <w:pPr>
        <w:spacing w:line="360" w:lineRule="auto"/>
        <w:jc w:val="both"/>
        <w:rPr>
          <w:rStyle w:val="text"/>
          <w:rFonts w:ascii="Times New Roman" w:hAnsi="Times New Roman" w:cs="Times New Roman"/>
          <w:b/>
          <w:bCs/>
          <w:sz w:val="24"/>
          <w:szCs w:val="24"/>
        </w:rPr>
      </w:pPr>
    </w:p>
    <w:p w:rsidR="009450D2" w:rsidRPr="001A6DD9" w:rsidRDefault="009450D2" w:rsidP="00931154">
      <w:pPr>
        <w:spacing w:line="360" w:lineRule="auto"/>
        <w:jc w:val="both"/>
        <w:rPr>
          <w:rStyle w:val="text"/>
          <w:rFonts w:ascii="Times New Roman" w:hAnsi="Times New Roman" w:cs="Times New Roman"/>
          <w:b/>
          <w:bCs/>
          <w:color w:val="0070C0"/>
          <w:sz w:val="32"/>
          <w:szCs w:val="32"/>
        </w:rPr>
      </w:pPr>
      <w:r w:rsidRPr="001A6DD9">
        <w:rPr>
          <w:rStyle w:val="text"/>
          <w:rFonts w:ascii="Times New Roman" w:hAnsi="Times New Roman" w:cs="Times New Roman"/>
          <w:b/>
          <w:bCs/>
          <w:color w:val="0070C0"/>
          <w:sz w:val="32"/>
          <w:szCs w:val="32"/>
        </w:rPr>
        <w:t>Normalne vrednosti leukocita</w:t>
      </w:r>
    </w:p>
    <w:p w:rsidR="00706BBC" w:rsidRPr="007922BF" w:rsidRDefault="009450D2" w:rsidP="007922BF">
      <w:pPr>
        <w:spacing w:line="360" w:lineRule="auto"/>
        <w:jc w:val="both"/>
        <w:rPr>
          <w:rStyle w:val="text"/>
          <w:rFonts w:ascii="Times New Roman" w:hAnsi="Times New Roman" w:cs="Times New Roman"/>
          <w:b/>
          <w:bCs/>
          <w:sz w:val="24"/>
          <w:szCs w:val="24"/>
        </w:rPr>
      </w:pPr>
      <w:r w:rsidRPr="00931154">
        <w:rPr>
          <w:rStyle w:val="text"/>
          <w:rFonts w:ascii="Times New Roman" w:hAnsi="Times New Roman" w:cs="Times New Roman"/>
          <w:b/>
          <w:bCs/>
          <w:sz w:val="24"/>
          <w:szCs w:val="24"/>
        </w:rPr>
        <w:t xml:space="preserve">Normalne vrednosti su 3.9 - 10x109/l. </w:t>
      </w:r>
      <w:r w:rsidRPr="00931154">
        <w:rPr>
          <w:rStyle w:val="text"/>
          <w:rFonts w:ascii="Times New Roman" w:hAnsi="Times New Roman" w:cs="Times New Roman"/>
          <w:sz w:val="24"/>
          <w:szCs w:val="24"/>
        </w:rPr>
        <w:t>Kada je njihov broj uvećan (leukocitoza), to ukazuje da telo proizvodi veći broj ovih ćelija, odnosno da je napadnuto, na primer bakterijama. Ako je njihov broj manji, povećava se rizik od infekcije. Nekontrolisana produkcija belih ćelija (leukemija) nastaje usled kancerozne mutacije mijelogenih ili limfogenih ćelija. Leukopenija, smanjenje broja belih krvnih zrnaca, javlja se kod virusnih infekcija, u stresnim situacijama,</w:t>
      </w:r>
      <w:r w:rsidR="001A6DD9">
        <w:rPr>
          <w:rStyle w:val="text"/>
          <w:rFonts w:ascii="Times New Roman" w:hAnsi="Times New Roman" w:cs="Times New Roman"/>
          <w:sz w:val="24"/>
          <w:szCs w:val="24"/>
        </w:rPr>
        <w:t xml:space="preserve">                 </w:t>
      </w:r>
      <w:r w:rsidRPr="00931154">
        <w:rPr>
          <w:rStyle w:val="text"/>
          <w:rFonts w:ascii="Times New Roman" w:hAnsi="Times New Roman" w:cs="Times New Roman"/>
          <w:sz w:val="24"/>
          <w:szCs w:val="24"/>
        </w:rPr>
        <w:t xml:space="preserve"> kod opšte slabosti organizma, kao i kod pacijenata na radioterapiji. Uzimanje pojedinih lekova takođe može da dovede do smanjenja broja belih krvnih zrnaca i zato se kod takvih pacijenata moraju sprovoditi redovne laboratorijske analize.</w:t>
      </w:r>
    </w:p>
    <w:p w:rsidR="00706BBC" w:rsidRPr="00931154" w:rsidRDefault="009450D2" w:rsidP="00931154">
      <w:pPr>
        <w:pStyle w:val="ListParagraph"/>
        <w:numPr>
          <w:ilvl w:val="0"/>
          <w:numId w:val="2"/>
        </w:numPr>
        <w:spacing w:line="360" w:lineRule="auto"/>
        <w:jc w:val="both"/>
        <w:rPr>
          <w:rStyle w:val="text"/>
          <w:rFonts w:ascii="Times New Roman" w:hAnsi="Times New Roman" w:cs="Times New Roman"/>
          <w:b/>
          <w:bCs/>
          <w:sz w:val="24"/>
          <w:szCs w:val="24"/>
        </w:rPr>
      </w:pPr>
      <w:r w:rsidRPr="00931154">
        <w:rPr>
          <w:rStyle w:val="text"/>
          <w:rFonts w:ascii="Times New Roman" w:hAnsi="Times New Roman" w:cs="Times New Roman"/>
          <w:b/>
          <w:bCs/>
          <w:sz w:val="24"/>
          <w:szCs w:val="24"/>
        </w:rPr>
        <w:t>Neutrofilni granulociti (NEU)</w:t>
      </w:r>
      <w:r w:rsidRPr="00931154">
        <w:rPr>
          <w:rStyle w:val="text"/>
          <w:rFonts w:ascii="Times New Roman" w:hAnsi="Times New Roman" w:cs="Times New Roman"/>
          <w:sz w:val="24"/>
          <w:szCs w:val="24"/>
        </w:rPr>
        <w:t xml:space="preserve"> su najzastupljeniji fagocitni leukociti. Neutrofilni granulociti su zrele ćelije koje mogu da napadaju i razaraju bakterije i viruse čak</w:t>
      </w:r>
      <w:r w:rsidR="001A6DD9">
        <w:rPr>
          <w:rStyle w:val="text"/>
          <w:rFonts w:ascii="Times New Roman" w:hAnsi="Times New Roman" w:cs="Times New Roman"/>
          <w:sz w:val="24"/>
          <w:szCs w:val="24"/>
        </w:rPr>
        <w:t xml:space="preserve">                   </w:t>
      </w:r>
      <w:r w:rsidRPr="00931154">
        <w:rPr>
          <w:rStyle w:val="text"/>
          <w:rFonts w:ascii="Times New Roman" w:hAnsi="Times New Roman" w:cs="Times New Roman"/>
          <w:sz w:val="24"/>
          <w:szCs w:val="24"/>
        </w:rPr>
        <w:t xml:space="preserve"> i u krvnoj cirkulaciji.</w:t>
      </w:r>
      <w:r w:rsidR="00706BBC" w:rsidRPr="00931154">
        <w:rPr>
          <w:rFonts w:ascii="Times New Roman" w:hAnsi="Times New Roman" w:cs="Times New Roman"/>
          <w:sz w:val="24"/>
          <w:szCs w:val="24"/>
        </w:rPr>
        <w:t xml:space="preserve"> </w:t>
      </w:r>
      <w:r w:rsidRPr="00931154">
        <w:rPr>
          <w:rStyle w:val="text"/>
          <w:rFonts w:ascii="Times New Roman" w:hAnsi="Times New Roman" w:cs="Times New Roman"/>
          <w:b/>
          <w:bCs/>
          <w:sz w:val="24"/>
          <w:szCs w:val="24"/>
        </w:rPr>
        <w:t>Normalne vrednosti su 40-70%</w:t>
      </w:r>
    </w:p>
    <w:p w:rsidR="00706BBC" w:rsidRPr="00931154" w:rsidRDefault="00706BBC" w:rsidP="00931154">
      <w:pPr>
        <w:pStyle w:val="ListParagraph"/>
        <w:spacing w:line="360" w:lineRule="auto"/>
        <w:jc w:val="both"/>
        <w:rPr>
          <w:rStyle w:val="text"/>
          <w:rFonts w:ascii="Times New Roman" w:hAnsi="Times New Roman" w:cs="Times New Roman"/>
          <w:b/>
          <w:bCs/>
          <w:sz w:val="24"/>
          <w:szCs w:val="24"/>
        </w:rPr>
      </w:pPr>
    </w:p>
    <w:p w:rsidR="00706BBC" w:rsidRPr="00931154" w:rsidRDefault="009450D2" w:rsidP="00931154">
      <w:pPr>
        <w:pStyle w:val="ListParagraph"/>
        <w:numPr>
          <w:ilvl w:val="0"/>
          <w:numId w:val="2"/>
        </w:numPr>
        <w:spacing w:line="360" w:lineRule="auto"/>
        <w:jc w:val="both"/>
        <w:rPr>
          <w:rStyle w:val="text"/>
          <w:rFonts w:ascii="Times New Roman" w:hAnsi="Times New Roman" w:cs="Times New Roman"/>
          <w:b/>
          <w:bCs/>
          <w:sz w:val="24"/>
          <w:szCs w:val="24"/>
        </w:rPr>
      </w:pPr>
      <w:r w:rsidRPr="00931154">
        <w:rPr>
          <w:rStyle w:val="text"/>
          <w:rFonts w:ascii="Times New Roman" w:hAnsi="Times New Roman" w:cs="Times New Roman"/>
          <w:b/>
          <w:bCs/>
          <w:sz w:val="24"/>
          <w:szCs w:val="24"/>
        </w:rPr>
        <w:t>Monociti (MONO)</w:t>
      </w:r>
      <w:r w:rsidRPr="00931154">
        <w:rPr>
          <w:rStyle w:val="text"/>
          <w:rFonts w:ascii="Times New Roman" w:hAnsi="Times New Roman" w:cs="Times New Roman"/>
          <w:sz w:val="24"/>
          <w:szCs w:val="24"/>
        </w:rPr>
        <w:t xml:space="preserve"> zajedno sa neutrofilnim granulocitima čine osnovu fagocitnog odbrambenog sistema u organizmu. Monociti su nezrele ćelije čija je sposobnost da </w:t>
      </w:r>
      <w:r w:rsidR="001A6DD9">
        <w:rPr>
          <w:rStyle w:val="text"/>
          <w:rFonts w:ascii="Times New Roman" w:hAnsi="Times New Roman" w:cs="Times New Roman"/>
          <w:sz w:val="24"/>
          <w:szCs w:val="24"/>
        </w:rPr>
        <w:t xml:space="preserve">              </w:t>
      </w:r>
      <w:r w:rsidRPr="00931154">
        <w:rPr>
          <w:rStyle w:val="text"/>
          <w:rFonts w:ascii="Times New Roman" w:hAnsi="Times New Roman" w:cs="Times New Roman"/>
          <w:sz w:val="24"/>
          <w:szCs w:val="24"/>
        </w:rPr>
        <w:t xml:space="preserve">se bore mala, međutim, kada jednom uđu u tkiva, počinju da bubre i postaju makrofagi koji su izvanredno sposobni da se bore sa infektivnim agensima. </w:t>
      </w:r>
      <w:r w:rsidR="00706BBC" w:rsidRPr="00931154">
        <w:rPr>
          <w:rFonts w:ascii="Times New Roman" w:hAnsi="Times New Roman" w:cs="Times New Roman"/>
          <w:sz w:val="24"/>
          <w:szCs w:val="24"/>
        </w:rPr>
        <w:t xml:space="preserve"> </w:t>
      </w:r>
      <w:r w:rsidRPr="00931154">
        <w:rPr>
          <w:rStyle w:val="text"/>
          <w:rFonts w:ascii="Times New Roman" w:hAnsi="Times New Roman" w:cs="Times New Roman"/>
          <w:b/>
          <w:bCs/>
          <w:sz w:val="24"/>
          <w:szCs w:val="24"/>
        </w:rPr>
        <w:t xml:space="preserve">Normalne vrednosti su 1-10% </w:t>
      </w:r>
    </w:p>
    <w:p w:rsidR="00706BBC" w:rsidRPr="00931154" w:rsidRDefault="00706BBC" w:rsidP="00931154">
      <w:pPr>
        <w:pStyle w:val="ListParagraph"/>
        <w:spacing w:line="360" w:lineRule="auto"/>
        <w:jc w:val="both"/>
        <w:rPr>
          <w:rStyle w:val="text"/>
          <w:rFonts w:ascii="Times New Roman" w:hAnsi="Times New Roman" w:cs="Times New Roman"/>
          <w:b/>
          <w:bCs/>
          <w:sz w:val="24"/>
          <w:szCs w:val="24"/>
        </w:rPr>
      </w:pPr>
    </w:p>
    <w:p w:rsidR="00706BBC" w:rsidRPr="00931154" w:rsidRDefault="009450D2" w:rsidP="00931154">
      <w:pPr>
        <w:pStyle w:val="ListParagraph"/>
        <w:numPr>
          <w:ilvl w:val="0"/>
          <w:numId w:val="2"/>
        </w:numPr>
        <w:spacing w:line="360" w:lineRule="auto"/>
        <w:jc w:val="both"/>
        <w:rPr>
          <w:rStyle w:val="text"/>
          <w:rFonts w:ascii="Times New Roman" w:hAnsi="Times New Roman" w:cs="Times New Roman"/>
          <w:b/>
          <w:bCs/>
          <w:sz w:val="24"/>
          <w:szCs w:val="24"/>
        </w:rPr>
      </w:pPr>
      <w:r w:rsidRPr="00931154">
        <w:rPr>
          <w:rStyle w:val="text"/>
          <w:rFonts w:ascii="Times New Roman" w:hAnsi="Times New Roman" w:cs="Times New Roman"/>
          <w:b/>
          <w:bCs/>
          <w:sz w:val="24"/>
          <w:szCs w:val="24"/>
        </w:rPr>
        <w:t xml:space="preserve">Eozinofilni granulociti (EOS) </w:t>
      </w:r>
      <w:r w:rsidRPr="00931154">
        <w:rPr>
          <w:rStyle w:val="text"/>
          <w:rFonts w:ascii="Times New Roman" w:hAnsi="Times New Roman" w:cs="Times New Roman"/>
          <w:sz w:val="24"/>
          <w:szCs w:val="24"/>
        </w:rPr>
        <w:t>učestvuju u obrani organizma od alergijskih agenasa</w:t>
      </w:r>
      <w:r w:rsidR="001A6DD9">
        <w:rPr>
          <w:rStyle w:val="text"/>
          <w:rFonts w:ascii="Times New Roman" w:hAnsi="Times New Roman" w:cs="Times New Roman"/>
          <w:sz w:val="24"/>
          <w:szCs w:val="24"/>
        </w:rPr>
        <w:t xml:space="preserve">                 </w:t>
      </w:r>
      <w:r w:rsidRPr="00931154">
        <w:rPr>
          <w:rStyle w:val="text"/>
          <w:rFonts w:ascii="Times New Roman" w:hAnsi="Times New Roman" w:cs="Times New Roman"/>
          <w:sz w:val="24"/>
          <w:szCs w:val="24"/>
        </w:rPr>
        <w:t xml:space="preserve"> i parazitarnih infekcija. </w:t>
      </w:r>
      <w:r w:rsidRPr="00931154">
        <w:rPr>
          <w:rStyle w:val="text"/>
          <w:rFonts w:ascii="Times New Roman" w:hAnsi="Times New Roman" w:cs="Times New Roman"/>
          <w:b/>
          <w:bCs/>
          <w:sz w:val="24"/>
          <w:szCs w:val="24"/>
        </w:rPr>
        <w:t>Normalne vrednosti su 0 - 6%</w:t>
      </w:r>
    </w:p>
    <w:p w:rsidR="00706BBC" w:rsidRPr="00931154" w:rsidRDefault="00706BBC" w:rsidP="00931154">
      <w:pPr>
        <w:pStyle w:val="ListParagraph"/>
        <w:spacing w:line="360" w:lineRule="auto"/>
        <w:jc w:val="both"/>
        <w:rPr>
          <w:rStyle w:val="text"/>
          <w:rFonts w:ascii="Times New Roman" w:hAnsi="Times New Roman" w:cs="Times New Roman"/>
          <w:b/>
          <w:bCs/>
          <w:sz w:val="24"/>
          <w:szCs w:val="24"/>
        </w:rPr>
      </w:pPr>
    </w:p>
    <w:p w:rsidR="00706BBC" w:rsidRPr="00931154" w:rsidRDefault="009450D2" w:rsidP="00931154">
      <w:pPr>
        <w:pStyle w:val="ListParagraph"/>
        <w:numPr>
          <w:ilvl w:val="0"/>
          <w:numId w:val="2"/>
        </w:numPr>
        <w:spacing w:line="360" w:lineRule="auto"/>
        <w:jc w:val="both"/>
        <w:rPr>
          <w:rStyle w:val="text"/>
          <w:rFonts w:ascii="Times New Roman" w:hAnsi="Times New Roman" w:cs="Times New Roman"/>
          <w:b/>
          <w:bCs/>
          <w:sz w:val="24"/>
          <w:szCs w:val="24"/>
        </w:rPr>
      </w:pPr>
      <w:r w:rsidRPr="00931154">
        <w:rPr>
          <w:rStyle w:val="text"/>
          <w:rFonts w:ascii="Times New Roman" w:hAnsi="Times New Roman" w:cs="Times New Roman"/>
          <w:b/>
          <w:bCs/>
          <w:sz w:val="24"/>
          <w:szCs w:val="24"/>
        </w:rPr>
        <w:lastRenderedPageBreak/>
        <w:t xml:space="preserve">Limfociti (LYM) </w:t>
      </w:r>
      <w:r w:rsidRPr="00931154">
        <w:rPr>
          <w:rStyle w:val="text"/>
          <w:rFonts w:ascii="Times New Roman" w:hAnsi="Times New Roman" w:cs="Times New Roman"/>
          <w:sz w:val="24"/>
          <w:szCs w:val="24"/>
        </w:rPr>
        <w:t>predstavljaju populaciju leukocita koja uklju</w:t>
      </w:r>
      <w:r w:rsidR="001A6DD9">
        <w:rPr>
          <w:rStyle w:val="text"/>
          <w:rFonts w:ascii="Times New Roman" w:hAnsi="Times New Roman" w:cs="Times New Roman"/>
          <w:sz w:val="24"/>
          <w:szCs w:val="24"/>
        </w:rPr>
        <w:t>čuje dve osnovne subpopulacije:</w:t>
      </w:r>
      <w:r w:rsidR="00706BBC" w:rsidRPr="00931154">
        <w:rPr>
          <w:rStyle w:val="text"/>
          <w:rFonts w:ascii="Times New Roman" w:hAnsi="Times New Roman" w:cs="Times New Roman"/>
          <w:sz w:val="24"/>
          <w:szCs w:val="24"/>
        </w:rPr>
        <w:t xml:space="preserve"> </w:t>
      </w:r>
      <w:r w:rsidRPr="00931154">
        <w:rPr>
          <w:rStyle w:val="text"/>
          <w:rFonts w:ascii="Times New Roman" w:hAnsi="Times New Roman" w:cs="Times New Roman"/>
          <w:sz w:val="24"/>
          <w:szCs w:val="24"/>
        </w:rPr>
        <w:t xml:space="preserve">T limfocite, koji učestvuju u ćelijskom imunitetu i B limfocite koji se transformišu u plazma ćelije koje proizvode antitela i tako učestvuju u humoralnom imunitetu. </w:t>
      </w:r>
      <w:r w:rsidRPr="00931154">
        <w:rPr>
          <w:rStyle w:val="text"/>
          <w:rFonts w:ascii="Times New Roman" w:hAnsi="Times New Roman" w:cs="Times New Roman"/>
          <w:b/>
          <w:bCs/>
          <w:sz w:val="24"/>
          <w:szCs w:val="24"/>
        </w:rPr>
        <w:t>Normalne vrednosti su 20 - 50 %</w:t>
      </w:r>
    </w:p>
    <w:p w:rsidR="00706BBC" w:rsidRPr="00931154" w:rsidRDefault="00706BBC" w:rsidP="00931154">
      <w:pPr>
        <w:pStyle w:val="ListParagraph"/>
        <w:spacing w:line="360" w:lineRule="auto"/>
        <w:jc w:val="both"/>
        <w:rPr>
          <w:rStyle w:val="text"/>
          <w:rFonts w:ascii="Times New Roman" w:hAnsi="Times New Roman" w:cs="Times New Roman"/>
          <w:b/>
          <w:bCs/>
          <w:sz w:val="24"/>
          <w:szCs w:val="24"/>
        </w:rPr>
      </w:pPr>
    </w:p>
    <w:p w:rsidR="007922BF" w:rsidRPr="007922BF" w:rsidRDefault="009450D2" w:rsidP="007922BF">
      <w:pPr>
        <w:pStyle w:val="ListParagraph"/>
        <w:numPr>
          <w:ilvl w:val="0"/>
          <w:numId w:val="2"/>
        </w:numPr>
        <w:spacing w:line="360" w:lineRule="auto"/>
        <w:jc w:val="both"/>
        <w:rPr>
          <w:rFonts w:ascii="Times New Roman" w:hAnsi="Times New Roman" w:cs="Times New Roman"/>
          <w:b/>
          <w:bCs/>
          <w:sz w:val="24"/>
          <w:szCs w:val="24"/>
        </w:rPr>
      </w:pPr>
      <w:r w:rsidRPr="00931154">
        <w:rPr>
          <w:rStyle w:val="text"/>
          <w:rFonts w:ascii="Times New Roman" w:hAnsi="Times New Roman" w:cs="Times New Roman"/>
          <w:b/>
          <w:bCs/>
          <w:sz w:val="24"/>
          <w:szCs w:val="24"/>
        </w:rPr>
        <w:t>Bazofilni granulociti (BASO)</w:t>
      </w:r>
      <w:r w:rsidRPr="00931154">
        <w:rPr>
          <w:rStyle w:val="text"/>
          <w:rFonts w:ascii="Times New Roman" w:hAnsi="Times New Roman" w:cs="Times New Roman"/>
          <w:sz w:val="24"/>
          <w:szCs w:val="24"/>
        </w:rPr>
        <w:t xml:space="preserve"> su najmanje zastupljena populacija leukocita u perifernoj krvi i učestvuju u alergijskom odgovoru. </w:t>
      </w:r>
      <w:r w:rsidR="00706BBC" w:rsidRPr="00931154">
        <w:rPr>
          <w:rFonts w:ascii="Times New Roman" w:hAnsi="Times New Roman" w:cs="Times New Roman"/>
          <w:sz w:val="24"/>
          <w:szCs w:val="24"/>
        </w:rPr>
        <w:t xml:space="preserve"> </w:t>
      </w:r>
      <w:r w:rsidRPr="00931154">
        <w:rPr>
          <w:rStyle w:val="text"/>
          <w:rFonts w:ascii="Times New Roman" w:hAnsi="Times New Roman" w:cs="Times New Roman"/>
          <w:b/>
          <w:bCs/>
          <w:sz w:val="24"/>
          <w:szCs w:val="24"/>
        </w:rPr>
        <w:t>Normalne vrednosti su 0-1%</w:t>
      </w:r>
    </w:p>
    <w:p w:rsidR="009450D2" w:rsidRPr="00931154" w:rsidRDefault="00706BBC" w:rsidP="007922BF">
      <w:pPr>
        <w:spacing w:line="360" w:lineRule="auto"/>
        <w:jc w:val="center"/>
        <w:rPr>
          <w:rFonts w:ascii="Times New Roman" w:hAnsi="Times New Roman" w:cs="Times New Roman"/>
          <w:sz w:val="24"/>
          <w:szCs w:val="24"/>
        </w:rPr>
      </w:pPr>
      <w:r w:rsidRPr="00931154">
        <w:rPr>
          <w:rFonts w:ascii="Times New Roman" w:hAnsi="Times New Roman" w:cs="Times New Roman"/>
          <w:noProof/>
          <w:sz w:val="24"/>
          <w:szCs w:val="24"/>
        </w:rPr>
        <w:drawing>
          <wp:inline distT="0" distB="0" distL="0" distR="0">
            <wp:extent cx="3435228" cy="999959"/>
            <wp:effectExtent l="133350" t="152400" r="127122" b="85891"/>
            <wp:docPr id="2" name="Picture 4" descr="http://www.biologija.rs/elementi%20krvi/leukoci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ija.rs/elementi%20krvi/leukociti.gif"/>
                    <pic:cNvPicPr>
                      <a:picLocks noChangeAspect="1" noChangeArrowheads="1"/>
                    </pic:cNvPicPr>
                  </pic:nvPicPr>
                  <pic:blipFill>
                    <a:blip r:embed="rId22"/>
                    <a:srcRect/>
                    <a:stretch>
                      <a:fillRect/>
                    </a:stretch>
                  </pic:blipFill>
                  <pic:spPr bwMode="auto">
                    <a:xfrm>
                      <a:off x="0" y="0"/>
                      <a:ext cx="3442114" cy="1001963"/>
                    </a:xfrm>
                    <a:prstGeom prst="rect">
                      <a:avLst/>
                    </a:prstGeom>
                    <a:ln>
                      <a:noFill/>
                    </a:ln>
                    <a:effectLst>
                      <a:outerShdw blurRad="190500" algn="tl" rotWithShape="0">
                        <a:srgbClr val="000000">
                          <a:alpha val="70000"/>
                        </a:srgbClr>
                      </a:outerShdw>
                    </a:effectLst>
                  </pic:spPr>
                </pic:pic>
              </a:graphicData>
            </a:graphic>
          </wp:inline>
        </w:drawing>
      </w:r>
    </w:p>
    <w:p w:rsidR="00706BBC" w:rsidRPr="001A6DD9" w:rsidRDefault="00706BBC" w:rsidP="00931154">
      <w:pPr>
        <w:pStyle w:val="Heading1"/>
        <w:spacing w:line="360" w:lineRule="auto"/>
        <w:jc w:val="both"/>
        <w:rPr>
          <w:rFonts w:ascii="Times New Roman" w:hAnsi="Times New Roman" w:cs="Times New Roman"/>
          <w:color w:val="0070C0"/>
          <w:sz w:val="32"/>
          <w:szCs w:val="32"/>
        </w:rPr>
      </w:pPr>
      <w:r w:rsidRPr="001A6DD9">
        <w:rPr>
          <w:rFonts w:ascii="Times New Roman" w:hAnsi="Times New Roman" w:cs="Times New Roman"/>
          <w:color w:val="0070C0"/>
          <w:sz w:val="32"/>
          <w:szCs w:val="32"/>
        </w:rPr>
        <w:t>Eozinofilija</w:t>
      </w:r>
    </w:p>
    <w:p w:rsidR="00706BBC" w:rsidRPr="00931154" w:rsidRDefault="00706BBC" w:rsidP="00931154">
      <w:pPr>
        <w:pStyle w:val="mmpara"/>
        <w:spacing w:line="360" w:lineRule="auto"/>
        <w:jc w:val="both"/>
      </w:pPr>
      <w:bookmarkStart w:id="0" w:name="v1513395"/>
      <w:bookmarkStart w:id="1" w:name="v8504923"/>
      <w:bookmarkEnd w:id="0"/>
      <w:bookmarkEnd w:id="1"/>
      <w:r w:rsidRPr="007922BF">
        <w:rPr>
          <w:bCs/>
        </w:rPr>
        <w:t>Eozinofilija</w:t>
      </w:r>
      <w:r w:rsidRPr="007922BF">
        <w:t> je naziv za povećani broj </w:t>
      </w:r>
      <w:r w:rsidRPr="007922BF">
        <w:rPr>
          <w:bCs/>
        </w:rPr>
        <w:t>eozinofilnih granulocita</w:t>
      </w:r>
      <w:r w:rsidRPr="007922BF">
        <w:t> (grupa leukocita) u krvi, iznad normalnih vrednosti. </w:t>
      </w:r>
      <w:r w:rsidRPr="007922BF">
        <w:rPr>
          <w:bCs/>
        </w:rPr>
        <w:t>Eozinofili</w:t>
      </w:r>
      <w:r w:rsidRPr="007922BF">
        <w:t> su jedni od pet glavnih tipova odbrambenih krvnih ćelija. Normalna vrednost eozinofila u krvi je od 0- 430 po </w:t>
      </w:r>
      <w:r w:rsidRPr="007922BF">
        <w:rPr>
          <w:color w:val="000000"/>
        </w:rPr>
        <w:t>mm3</w:t>
      </w:r>
      <w:r w:rsidRPr="007922BF">
        <w:t> krvi za odrasle osobe. U perifernoj krvi-</w:t>
      </w:r>
      <w:r w:rsidRPr="007922BF">
        <w:rPr>
          <w:bCs/>
        </w:rPr>
        <w:t> leukocitarnoj formuli</w:t>
      </w:r>
      <w:r w:rsidRPr="00931154">
        <w:t> eozinofilni granulociti čine 2-4 %.</w:t>
      </w:r>
    </w:p>
    <w:p w:rsidR="008C5414" w:rsidRPr="00931154" w:rsidRDefault="008C5414" w:rsidP="00931154">
      <w:pPr>
        <w:pStyle w:val="mmpara"/>
        <w:spacing w:line="360" w:lineRule="auto"/>
        <w:jc w:val="both"/>
      </w:pPr>
      <w:r w:rsidRPr="00931154">
        <w:t>Eozinofilija je stanje u kojem se u nalazi više od 450 eozinofila u μL krvi (prema nekim autorima &gt;500/μL). Prema apsolutnom broju eozinofila, ona se deli u tri stepena: blagi (500-1.500/μL), umereni</w:t>
      </w:r>
      <w:r w:rsidR="007922BF">
        <w:t xml:space="preserve"> (1.500-5.000/μL) i teški</w:t>
      </w:r>
      <w:r w:rsidRPr="00931154">
        <w:t xml:space="preserve"> (više od 5.000/μL) . </w:t>
      </w:r>
    </w:p>
    <w:p w:rsidR="008D04E5" w:rsidRDefault="00931154" w:rsidP="00931154">
      <w:pPr>
        <w:pStyle w:val="mmpara"/>
        <w:spacing w:line="360" w:lineRule="auto"/>
        <w:jc w:val="both"/>
      </w:pPr>
      <w:r w:rsidRPr="00931154">
        <w:t>Važno je shvatiti da tokom dana postoji razlika između broja eozinofila. Najveći broj eozinofila nalazimo između ponoći i 4 sata ujutro. Nakon toga sledi pad za barem 20%, te dostizanje najmanjeg broja tokom jutarnjih sati. Rezultat toga je da bolesnicima s eozinofilijom treba uvek uzimati uzorak za određivanje broja eozinofila otprilike u isto doba dana.</w:t>
      </w:r>
    </w:p>
    <w:p w:rsidR="00706BBC" w:rsidRPr="00931154" w:rsidRDefault="00706BBC" w:rsidP="00931154">
      <w:pPr>
        <w:pStyle w:val="mmpara"/>
        <w:spacing w:line="360" w:lineRule="auto"/>
        <w:jc w:val="both"/>
      </w:pPr>
      <w:r w:rsidRPr="00931154">
        <w:t>Eozinofilija nije bolest, ali može biti odgovor na bolest. Povećani broj eozinofila u krvi obično ukazuje na adekvatan odgovor na nenormalne ćelije, parazite ili materije koje uzrokuju alergijsku reakciju (alergeni).</w:t>
      </w:r>
    </w:p>
    <w:p w:rsidR="007922BF" w:rsidRPr="00931154" w:rsidRDefault="00706BBC" w:rsidP="007922BF">
      <w:pPr>
        <w:pStyle w:val="mmpara"/>
        <w:spacing w:line="360" w:lineRule="auto"/>
        <w:jc w:val="both"/>
      </w:pPr>
      <w:r w:rsidRPr="00931154">
        <w:lastRenderedPageBreak/>
        <w:t xml:space="preserve">Jednom proizvedeni u koštanoj srži, eozinofili ulaze u krvnu struju, ali tamo ostaju samo nekoliko sati pre nego se presele u tkiva po celom telu. Kada strana materija uđe u telo, otkrivaju je limfociti i neutrofili, koji otpuštaju materije koje u to područje privlače eozinofile. </w:t>
      </w:r>
      <w:r w:rsidR="007922BF" w:rsidRPr="00931154">
        <w:t>Tada eozinofili otpuštaju otrovne materije koje mogu ubiti parazite i uništiti nenormalne ljudske ćelije.</w:t>
      </w:r>
    </w:p>
    <w:p w:rsidR="008C5414" w:rsidRPr="008C5414" w:rsidRDefault="00084EE1" w:rsidP="007922BF">
      <w:pPr>
        <w:pStyle w:val="mmpara"/>
        <w:spacing w:line="360" w:lineRule="auto"/>
        <w:jc w:val="both"/>
      </w:pPr>
      <w:r>
        <w:rPr>
          <w:b/>
          <w:bCs/>
          <w:noProof/>
        </w:rPr>
        <w:drawing>
          <wp:anchor distT="0" distB="0" distL="114300" distR="114300" simplePos="0" relativeHeight="251666432" behindDoc="1" locked="0" layoutInCell="1" allowOverlap="1">
            <wp:simplePos x="0" y="0"/>
            <wp:positionH relativeFrom="column">
              <wp:posOffset>4265930</wp:posOffset>
            </wp:positionH>
            <wp:positionV relativeFrom="paragraph">
              <wp:posOffset>41275</wp:posOffset>
            </wp:positionV>
            <wp:extent cx="1511935" cy="1410335"/>
            <wp:effectExtent l="190500" t="152400" r="164465" b="132715"/>
            <wp:wrapTight wrapText="bothSides">
              <wp:wrapPolygon edited="0">
                <wp:start x="0" y="-2334"/>
                <wp:lineTo x="-1633" y="-1459"/>
                <wp:lineTo x="-2722" y="292"/>
                <wp:lineTo x="-2449" y="21007"/>
                <wp:lineTo x="-544" y="23633"/>
                <wp:lineTo x="0" y="23633"/>
                <wp:lineTo x="21228" y="23633"/>
                <wp:lineTo x="21772" y="23633"/>
                <wp:lineTo x="23677" y="21590"/>
                <wp:lineTo x="23677" y="21007"/>
                <wp:lineTo x="23950" y="16630"/>
                <wp:lineTo x="23950" y="875"/>
                <wp:lineTo x="22589" y="-1751"/>
                <wp:lineTo x="21228" y="-2334"/>
                <wp:lineTo x="0" y="-2334"/>
              </wp:wrapPolygon>
            </wp:wrapTight>
            <wp:docPr id="15" name="Picture 15" descr="http://www.biologija.rs/elementi%20krvi/eosinoph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ologija.rs/elementi%20krvi/eosinophil2.JPG"/>
                    <pic:cNvPicPr>
                      <a:picLocks noChangeAspect="1" noChangeArrowheads="1"/>
                    </pic:cNvPicPr>
                  </pic:nvPicPr>
                  <pic:blipFill>
                    <a:blip r:embed="rId23"/>
                    <a:srcRect/>
                    <a:stretch>
                      <a:fillRect/>
                    </a:stretch>
                  </pic:blipFill>
                  <pic:spPr bwMode="auto">
                    <a:xfrm>
                      <a:off x="0" y="0"/>
                      <a:ext cx="1511935" cy="1410335"/>
                    </a:xfrm>
                    <a:prstGeom prst="rect">
                      <a:avLst/>
                    </a:prstGeom>
                    <a:ln>
                      <a:noFill/>
                    </a:ln>
                    <a:effectLst>
                      <a:outerShdw blurRad="190500" algn="tl" rotWithShape="0">
                        <a:srgbClr val="000000">
                          <a:alpha val="70000"/>
                        </a:srgbClr>
                      </a:outerShdw>
                    </a:effectLst>
                  </pic:spPr>
                </pic:pic>
              </a:graphicData>
            </a:graphic>
          </wp:anchor>
        </w:drawing>
      </w:r>
      <w:r w:rsidR="008C5414" w:rsidRPr="008C5414">
        <w:rPr>
          <w:b/>
          <w:bCs/>
        </w:rPr>
        <w:t>Eozinofilija </w:t>
      </w:r>
      <w:r w:rsidR="008C5414" w:rsidRPr="008C5414">
        <w:t>se deli na sledeće grupe:</w:t>
      </w:r>
    </w:p>
    <w:p w:rsidR="008C5414" w:rsidRPr="008C5414" w:rsidRDefault="008C5414" w:rsidP="007922B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8C5414">
        <w:rPr>
          <w:rFonts w:ascii="Times New Roman" w:eastAsia="Times New Roman" w:hAnsi="Times New Roman" w:cs="Times New Roman"/>
          <w:sz w:val="24"/>
          <w:szCs w:val="24"/>
        </w:rPr>
        <w:t>Reaktivna ili benigna eozinofilija.</w:t>
      </w:r>
    </w:p>
    <w:p w:rsidR="008C5414" w:rsidRPr="008C5414" w:rsidRDefault="008C5414" w:rsidP="007922B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8C5414">
        <w:rPr>
          <w:rFonts w:ascii="Times New Roman" w:eastAsia="Times New Roman" w:hAnsi="Times New Roman" w:cs="Times New Roman"/>
          <w:sz w:val="24"/>
          <w:szCs w:val="24"/>
        </w:rPr>
        <w:t>Eozinofilija u sklopu malignih bolesti.</w:t>
      </w:r>
    </w:p>
    <w:p w:rsidR="008C5414" w:rsidRPr="008C5414" w:rsidRDefault="008C5414" w:rsidP="007922B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8C5414">
        <w:rPr>
          <w:rFonts w:ascii="Times New Roman" w:eastAsia="Times New Roman" w:hAnsi="Times New Roman" w:cs="Times New Roman"/>
          <w:sz w:val="24"/>
          <w:szCs w:val="24"/>
        </w:rPr>
        <w:t>Hipereozinofilni sindrom.</w:t>
      </w:r>
    </w:p>
    <w:p w:rsidR="008C5414" w:rsidRPr="008C5414" w:rsidRDefault="008C5414" w:rsidP="007922B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8C5414">
        <w:rPr>
          <w:rFonts w:ascii="Times New Roman" w:eastAsia="Times New Roman" w:hAnsi="Times New Roman" w:cs="Times New Roman"/>
          <w:sz w:val="24"/>
          <w:szCs w:val="24"/>
        </w:rPr>
        <w:t>Hronična eozinofilna leukemija.</w:t>
      </w:r>
      <w:r w:rsidR="007922BF" w:rsidRPr="007922BF">
        <w:t xml:space="preserve"> </w:t>
      </w:r>
    </w:p>
    <w:p w:rsidR="008C5414" w:rsidRPr="008C5414" w:rsidRDefault="008C5414" w:rsidP="007922BF">
      <w:pPr>
        <w:spacing w:before="100" w:beforeAutospacing="1" w:after="100" w:afterAutospacing="1" w:line="360" w:lineRule="auto"/>
        <w:jc w:val="both"/>
        <w:rPr>
          <w:rFonts w:ascii="Times New Roman" w:eastAsia="Times New Roman" w:hAnsi="Times New Roman" w:cs="Times New Roman"/>
          <w:sz w:val="24"/>
          <w:szCs w:val="24"/>
        </w:rPr>
      </w:pPr>
      <w:r w:rsidRPr="008C5414">
        <w:rPr>
          <w:rFonts w:ascii="Times New Roman" w:eastAsia="Times New Roman" w:hAnsi="Times New Roman" w:cs="Times New Roman"/>
          <w:b/>
          <w:bCs/>
          <w:sz w:val="24"/>
          <w:szCs w:val="24"/>
        </w:rPr>
        <w:t>Uzroci eozinofilije</w:t>
      </w:r>
      <w:r w:rsidRPr="008C5414">
        <w:rPr>
          <w:rFonts w:ascii="Times New Roman" w:eastAsia="Times New Roman" w:hAnsi="Times New Roman" w:cs="Times New Roman"/>
          <w:sz w:val="24"/>
          <w:szCs w:val="24"/>
        </w:rPr>
        <w:t> u krvi bi bili sledeći:</w:t>
      </w:r>
    </w:p>
    <w:p w:rsidR="008C5414" w:rsidRPr="008C5414" w:rsidRDefault="008C5414" w:rsidP="007922B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8C5414">
        <w:rPr>
          <w:rFonts w:ascii="Times New Roman" w:eastAsia="Times New Roman" w:hAnsi="Times New Roman" w:cs="Times New Roman"/>
          <w:sz w:val="24"/>
          <w:szCs w:val="24"/>
        </w:rPr>
        <w:t>Alergijske reakcije (čak i na hranu i na lekove).</w:t>
      </w:r>
    </w:p>
    <w:p w:rsidR="008C5414" w:rsidRPr="008C5414" w:rsidRDefault="008C5414" w:rsidP="007922B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8C5414">
        <w:rPr>
          <w:rFonts w:ascii="Times New Roman" w:eastAsia="Times New Roman" w:hAnsi="Times New Roman" w:cs="Times New Roman"/>
          <w:sz w:val="24"/>
          <w:szCs w:val="24"/>
        </w:rPr>
        <w:t>Parazitarne bolesti ( trihineloza).</w:t>
      </w:r>
    </w:p>
    <w:p w:rsidR="008C5414" w:rsidRPr="008C5414" w:rsidRDefault="008C5414" w:rsidP="007922B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8C5414">
        <w:rPr>
          <w:rFonts w:ascii="Times New Roman" w:eastAsia="Times New Roman" w:hAnsi="Times New Roman" w:cs="Times New Roman"/>
          <w:sz w:val="24"/>
          <w:szCs w:val="24"/>
        </w:rPr>
        <w:t>Gljivične bolesti.</w:t>
      </w:r>
    </w:p>
    <w:p w:rsidR="008C5414" w:rsidRPr="008C5414" w:rsidRDefault="008C5414" w:rsidP="007922B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8C5414">
        <w:rPr>
          <w:rFonts w:ascii="Times New Roman" w:eastAsia="Times New Roman" w:hAnsi="Times New Roman" w:cs="Times New Roman"/>
          <w:sz w:val="24"/>
          <w:szCs w:val="24"/>
        </w:rPr>
        <w:t>Autoimune bolesti.</w:t>
      </w:r>
    </w:p>
    <w:p w:rsidR="008C5414" w:rsidRPr="008C5414" w:rsidRDefault="008C5414" w:rsidP="007922B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8C5414">
        <w:rPr>
          <w:rFonts w:ascii="Times New Roman" w:eastAsia="Times New Roman" w:hAnsi="Times New Roman" w:cs="Times New Roman"/>
          <w:sz w:val="24"/>
          <w:szCs w:val="24"/>
        </w:rPr>
        <w:t>Kožne bolesti ( dermatitis herpetiformis).</w:t>
      </w:r>
    </w:p>
    <w:p w:rsidR="008C5414" w:rsidRPr="008C5414" w:rsidRDefault="008C5414" w:rsidP="007922B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8C5414">
        <w:rPr>
          <w:rFonts w:ascii="Times New Roman" w:eastAsia="Times New Roman" w:hAnsi="Times New Roman" w:cs="Times New Roman"/>
          <w:sz w:val="24"/>
          <w:szCs w:val="24"/>
        </w:rPr>
        <w:t>Tumori (Hodgkinov limfom).</w:t>
      </w:r>
    </w:p>
    <w:p w:rsidR="008C5414" w:rsidRPr="008C5414" w:rsidRDefault="008C5414" w:rsidP="007922B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8C5414">
        <w:rPr>
          <w:rFonts w:ascii="Times New Roman" w:eastAsia="Times New Roman" w:hAnsi="Times New Roman" w:cs="Times New Roman"/>
          <w:sz w:val="24"/>
          <w:szCs w:val="24"/>
        </w:rPr>
        <w:t>Granulomatozne bolesti ( tuberkuloza, kokcidiomikoza).</w:t>
      </w:r>
    </w:p>
    <w:p w:rsidR="008C5414" w:rsidRPr="008C5414" w:rsidRDefault="008C5414" w:rsidP="007922B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8C5414">
        <w:rPr>
          <w:rFonts w:ascii="Times New Roman" w:eastAsia="Times New Roman" w:hAnsi="Times New Roman" w:cs="Times New Roman"/>
          <w:sz w:val="24"/>
          <w:szCs w:val="24"/>
        </w:rPr>
        <w:t>Unos toksina.</w:t>
      </w:r>
    </w:p>
    <w:p w:rsidR="008C5414" w:rsidRPr="008C5414" w:rsidRDefault="008C5414" w:rsidP="007922B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8C5414">
        <w:rPr>
          <w:rFonts w:ascii="Times New Roman" w:eastAsia="Times New Roman" w:hAnsi="Times New Roman" w:cs="Times New Roman"/>
          <w:sz w:val="24"/>
          <w:szCs w:val="24"/>
        </w:rPr>
        <w:t>Poremećaji štitne žlezde.</w:t>
      </w:r>
    </w:p>
    <w:p w:rsidR="008C5414" w:rsidRPr="00931154" w:rsidRDefault="008C5414" w:rsidP="00931154">
      <w:pPr>
        <w:pStyle w:val="Heading2"/>
        <w:spacing w:line="360" w:lineRule="auto"/>
        <w:rPr>
          <w:b w:val="0"/>
          <w:sz w:val="24"/>
          <w:szCs w:val="24"/>
        </w:rPr>
      </w:pPr>
      <w:r w:rsidRPr="00931154">
        <w:rPr>
          <w:sz w:val="24"/>
          <w:szCs w:val="24"/>
        </w:rPr>
        <w:t>Parazitarne i alergijske reakcije</w:t>
      </w:r>
      <w:r w:rsidRPr="00931154">
        <w:rPr>
          <w:b w:val="0"/>
          <w:sz w:val="24"/>
          <w:szCs w:val="24"/>
        </w:rPr>
        <w:t xml:space="preserve"> su najčešći uzroci eozinofilije.</w:t>
      </w:r>
    </w:p>
    <w:p w:rsidR="007922BF" w:rsidRDefault="007922BF" w:rsidP="00931154">
      <w:pPr>
        <w:spacing w:line="360" w:lineRule="auto"/>
        <w:jc w:val="both"/>
        <w:rPr>
          <w:rFonts w:ascii="Times New Roman" w:eastAsia="Times New Roman" w:hAnsi="Times New Roman" w:cs="Times New Roman"/>
          <w:bCs/>
          <w:sz w:val="24"/>
          <w:szCs w:val="24"/>
        </w:rPr>
      </w:pPr>
    </w:p>
    <w:p w:rsidR="008C5414" w:rsidRPr="001A6DD9" w:rsidRDefault="008C5414" w:rsidP="00931154">
      <w:pPr>
        <w:spacing w:line="360" w:lineRule="auto"/>
        <w:jc w:val="both"/>
        <w:rPr>
          <w:rFonts w:ascii="Times New Roman" w:hAnsi="Times New Roman" w:cs="Times New Roman"/>
          <w:b/>
          <w:color w:val="0070C0"/>
          <w:sz w:val="32"/>
          <w:szCs w:val="32"/>
        </w:rPr>
      </w:pPr>
      <w:r w:rsidRPr="001A6DD9">
        <w:rPr>
          <w:rFonts w:ascii="Times New Roman" w:hAnsi="Times New Roman" w:cs="Times New Roman"/>
          <w:b/>
          <w:color w:val="0070C0"/>
          <w:sz w:val="32"/>
          <w:szCs w:val="32"/>
        </w:rPr>
        <w:t>Uzroci reaktivne eozinofilije</w:t>
      </w:r>
    </w:p>
    <w:p w:rsidR="008C5414" w:rsidRPr="00931154" w:rsidRDefault="008C5414" w:rsidP="00931154">
      <w:pPr>
        <w:spacing w:line="360" w:lineRule="auto"/>
        <w:jc w:val="both"/>
        <w:rPr>
          <w:rFonts w:ascii="Times New Roman" w:hAnsi="Times New Roman" w:cs="Times New Roman"/>
          <w:sz w:val="24"/>
          <w:szCs w:val="24"/>
        </w:rPr>
      </w:pPr>
      <w:r w:rsidRPr="00931154">
        <w:rPr>
          <w:rFonts w:ascii="Times New Roman" w:hAnsi="Times New Roman" w:cs="Times New Roman"/>
          <w:sz w:val="24"/>
          <w:szCs w:val="24"/>
        </w:rPr>
        <w:t xml:space="preserve">Alergija je vrlo čest uzrok eozinofilije u razvijenim zemljama. Akutne alergijske reakcije mogu pratiti leukemoidni eozinofilni odgovori s brojem eozinofila većim od 20.000/μL, dok je hronična alergija najčešće udružena s brojem eozinofila ispod 2.000/μL. </w:t>
      </w:r>
    </w:p>
    <w:p w:rsidR="008C5414" w:rsidRPr="00931154" w:rsidRDefault="008C5414" w:rsidP="00931154">
      <w:pPr>
        <w:spacing w:line="360" w:lineRule="auto"/>
        <w:jc w:val="both"/>
        <w:rPr>
          <w:rFonts w:ascii="Times New Roman" w:hAnsi="Times New Roman" w:cs="Times New Roman"/>
          <w:sz w:val="24"/>
          <w:szCs w:val="24"/>
        </w:rPr>
      </w:pPr>
      <w:r w:rsidRPr="00931154">
        <w:rPr>
          <w:rFonts w:ascii="Times New Roman" w:hAnsi="Times New Roman" w:cs="Times New Roman"/>
          <w:sz w:val="24"/>
          <w:szCs w:val="24"/>
        </w:rPr>
        <w:t xml:space="preserve">U anafilaktičkim reakcijama, u kojima mastociti i bazofili otpuštaju ECFA, tkiva bogata eozinofilima poput respiratornog i gastrointestinalnog trakta su česta mesta eozinofilne invazije . </w:t>
      </w:r>
    </w:p>
    <w:p w:rsidR="001F4C60" w:rsidRPr="00931154" w:rsidRDefault="008C5414" w:rsidP="00931154">
      <w:pPr>
        <w:spacing w:line="360" w:lineRule="auto"/>
        <w:jc w:val="both"/>
        <w:rPr>
          <w:rFonts w:ascii="Times New Roman" w:hAnsi="Times New Roman" w:cs="Times New Roman"/>
          <w:sz w:val="24"/>
          <w:szCs w:val="24"/>
        </w:rPr>
      </w:pPr>
      <w:r w:rsidRPr="00931154">
        <w:rPr>
          <w:rFonts w:ascii="Times New Roman" w:hAnsi="Times New Roman" w:cs="Times New Roman"/>
          <w:sz w:val="24"/>
          <w:szCs w:val="24"/>
        </w:rPr>
        <w:t xml:space="preserve">U nerazvijenim zemljama najčešći uzrok eozinofilije su infekcije parazitima. Stepen eozinofilije u ovim infekcijama uslovljen je razvojem, migracijom i raspodelom parazita u organizmu </w:t>
      </w:r>
      <w:r w:rsidR="001A6DD9">
        <w:rPr>
          <w:rFonts w:ascii="Times New Roman" w:hAnsi="Times New Roman" w:cs="Times New Roman"/>
          <w:sz w:val="24"/>
          <w:szCs w:val="24"/>
        </w:rPr>
        <w:t xml:space="preserve">                           </w:t>
      </w:r>
      <w:r w:rsidRPr="00931154">
        <w:rPr>
          <w:rFonts w:ascii="Times New Roman" w:hAnsi="Times New Roman" w:cs="Times New Roman"/>
          <w:sz w:val="24"/>
          <w:szCs w:val="24"/>
        </w:rPr>
        <w:t>te imuni</w:t>
      </w:r>
      <w:r w:rsidR="001A6DD9">
        <w:rPr>
          <w:rFonts w:ascii="Times New Roman" w:hAnsi="Times New Roman" w:cs="Times New Roman"/>
          <w:sz w:val="24"/>
          <w:szCs w:val="24"/>
        </w:rPr>
        <w:t xml:space="preserve">m </w:t>
      </w:r>
      <w:r w:rsidRPr="00931154">
        <w:rPr>
          <w:rFonts w:ascii="Times New Roman" w:hAnsi="Times New Roman" w:cs="Times New Roman"/>
          <w:sz w:val="24"/>
          <w:szCs w:val="24"/>
        </w:rPr>
        <w:t xml:space="preserve">odgovorom domaćina. Korisno je zapamtiti da paraziti </w:t>
      </w:r>
      <w:r w:rsidR="001F4C60" w:rsidRPr="00931154">
        <w:rPr>
          <w:rFonts w:ascii="Times New Roman" w:hAnsi="Times New Roman" w:cs="Times New Roman"/>
          <w:sz w:val="24"/>
          <w:szCs w:val="24"/>
        </w:rPr>
        <w:t>principijelno</w:t>
      </w:r>
      <w:r w:rsidRPr="00931154">
        <w:rPr>
          <w:rFonts w:ascii="Times New Roman" w:hAnsi="Times New Roman" w:cs="Times New Roman"/>
          <w:sz w:val="24"/>
          <w:szCs w:val="24"/>
        </w:rPr>
        <w:t xml:space="preserve"> uzrokuju </w:t>
      </w:r>
      <w:r w:rsidRPr="00931154">
        <w:rPr>
          <w:rFonts w:ascii="Times New Roman" w:hAnsi="Times New Roman" w:cs="Times New Roman"/>
          <w:sz w:val="24"/>
          <w:szCs w:val="24"/>
        </w:rPr>
        <w:lastRenderedPageBreak/>
        <w:t>značajnu eozinofiliju kada oni ili njihovi produkti dolaze u dodir s imun</w:t>
      </w:r>
      <w:r w:rsidR="001F4C60" w:rsidRPr="00931154">
        <w:rPr>
          <w:rFonts w:ascii="Times New Roman" w:hAnsi="Times New Roman" w:cs="Times New Roman"/>
          <w:sz w:val="24"/>
          <w:szCs w:val="24"/>
        </w:rPr>
        <w:t>im</w:t>
      </w:r>
      <w:r w:rsidRPr="00931154">
        <w:rPr>
          <w:rFonts w:ascii="Times New Roman" w:hAnsi="Times New Roman" w:cs="Times New Roman"/>
          <w:sz w:val="24"/>
          <w:szCs w:val="24"/>
        </w:rPr>
        <w:t xml:space="preserve"> efektorskim </w:t>
      </w:r>
      <w:r w:rsidR="001F4C60" w:rsidRPr="00931154">
        <w:rPr>
          <w:rFonts w:ascii="Times New Roman" w:hAnsi="Times New Roman" w:cs="Times New Roman"/>
          <w:sz w:val="24"/>
          <w:szCs w:val="24"/>
        </w:rPr>
        <w:t>ćelijama u tkivima, naročito u vr</w:t>
      </w:r>
      <w:r w:rsidRPr="00931154">
        <w:rPr>
          <w:rFonts w:ascii="Times New Roman" w:hAnsi="Times New Roman" w:cs="Times New Roman"/>
          <w:sz w:val="24"/>
          <w:szCs w:val="24"/>
        </w:rPr>
        <w:t xml:space="preserve">eme migracije. </w:t>
      </w:r>
      <w:r w:rsidR="001F4C60" w:rsidRPr="00931154">
        <w:rPr>
          <w:rFonts w:ascii="Times New Roman" w:hAnsi="Times New Roman" w:cs="Times New Roman"/>
          <w:sz w:val="24"/>
          <w:szCs w:val="24"/>
        </w:rPr>
        <w:t xml:space="preserve">Zato </w:t>
      </w:r>
      <w:r w:rsidRPr="00931154">
        <w:rPr>
          <w:rFonts w:ascii="Times New Roman" w:hAnsi="Times New Roman" w:cs="Times New Roman"/>
          <w:sz w:val="24"/>
          <w:szCs w:val="24"/>
        </w:rPr>
        <w:t>su infekcije helmintima obično praćene značajnom eozinofilijom. Akutna eozinofilija se nalazi u askarijazi, shistosomijazi, angiostrongiloidijazi,</w:t>
      </w:r>
      <w:r w:rsidR="00FE10FE">
        <w:rPr>
          <w:rFonts w:ascii="Times New Roman" w:hAnsi="Times New Roman" w:cs="Times New Roman"/>
          <w:sz w:val="24"/>
          <w:szCs w:val="24"/>
        </w:rPr>
        <w:t xml:space="preserve">                </w:t>
      </w:r>
      <w:r w:rsidRPr="00931154">
        <w:rPr>
          <w:rFonts w:ascii="Times New Roman" w:hAnsi="Times New Roman" w:cs="Times New Roman"/>
          <w:sz w:val="24"/>
          <w:szCs w:val="24"/>
        </w:rPr>
        <w:t xml:space="preserve">a akutna i perzistentna eozinofilija u toksokarijazi, ankilostomijazi, strongiloidijazi, trihinozi, tropskoj plućnoj eozinofiliji, filarijazi, fasciolijazi. </w:t>
      </w:r>
    </w:p>
    <w:p w:rsidR="001A6DD9" w:rsidRDefault="00084EE1" w:rsidP="00931154">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4567555</wp:posOffset>
            </wp:positionH>
            <wp:positionV relativeFrom="paragraph">
              <wp:posOffset>62230</wp:posOffset>
            </wp:positionV>
            <wp:extent cx="1342390" cy="1472565"/>
            <wp:effectExtent l="190500" t="152400" r="162560" b="127635"/>
            <wp:wrapTight wrapText="bothSides">
              <wp:wrapPolygon edited="0">
                <wp:start x="0" y="-2235"/>
                <wp:lineTo x="-1839" y="-1397"/>
                <wp:lineTo x="-3065" y="279"/>
                <wp:lineTo x="-3065" y="21237"/>
                <wp:lineTo x="-920" y="23472"/>
                <wp:lineTo x="0" y="23472"/>
                <wp:lineTo x="21150" y="23472"/>
                <wp:lineTo x="22070" y="23472"/>
                <wp:lineTo x="24216" y="20957"/>
                <wp:lineTo x="24216" y="838"/>
                <wp:lineTo x="22683" y="-1677"/>
                <wp:lineTo x="21150" y="-2235"/>
                <wp:lineTo x="0" y="-2235"/>
              </wp:wrapPolygon>
            </wp:wrapTight>
            <wp:docPr id="21" name="Picture 21" descr="https://microbewiki.kenyon.edu/images/a/ae/Iso_belli_sporocyst1_DPD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icrobewiki.kenyon.edu/images/a/ae/Iso_belli_sporocyst1_DPDx.jpg"/>
                    <pic:cNvPicPr>
                      <a:picLocks noChangeAspect="1" noChangeArrowheads="1"/>
                    </pic:cNvPicPr>
                  </pic:nvPicPr>
                  <pic:blipFill>
                    <a:blip r:embed="rId24"/>
                    <a:srcRect/>
                    <a:stretch>
                      <a:fillRect/>
                    </a:stretch>
                  </pic:blipFill>
                  <pic:spPr bwMode="auto">
                    <a:xfrm>
                      <a:off x="0" y="0"/>
                      <a:ext cx="1342390" cy="1472565"/>
                    </a:xfrm>
                    <a:prstGeom prst="rect">
                      <a:avLst/>
                    </a:prstGeom>
                    <a:ln>
                      <a:noFill/>
                    </a:ln>
                    <a:effectLst>
                      <a:outerShdw blurRad="190500" algn="tl" rotWithShape="0">
                        <a:srgbClr val="000000">
                          <a:alpha val="70000"/>
                        </a:srgbClr>
                      </a:outerShdw>
                    </a:effectLst>
                  </pic:spPr>
                </pic:pic>
              </a:graphicData>
            </a:graphic>
          </wp:anchor>
        </w:drawing>
      </w:r>
      <w:r w:rsidR="001F4C60" w:rsidRPr="00931154">
        <w:rPr>
          <w:rFonts w:ascii="Times New Roman" w:hAnsi="Times New Roman" w:cs="Times New Roman"/>
          <w:sz w:val="24"/>
          <w:szCs w:val="24"/>
        </w:rPr>
        <w:t>Nasuprot tome, samo su dve infekcije protozoama obel</w:t>
      </w:r>
      <w:r w:rsidR="008C5414" w:rsidRPr="00931154">
        <w:rPr>
          <w:rFonts w:ascii="Times New Roman" w:hAnsi="Times New Roman" w:cs="Times New Roman"/>
          <w:sz w:val="24"/>
          <w:szCs w:val="24"/>
        </w:rPr>
        <w:t xml:space="preserve">ežene eozinofilijom - zaraze </w:t>
      </w:r>
      <w:r w:rsidR="008C5414" w:rsidRPr="00931154">
        <w:rPr>
          <w:rFonts w:ascii="Times New Roman" w:hAnsi="Times New Roman" w:cs="Times New Roman"/>
          <w:i/>
          <w:sz w:val="24"/>
          <w:szCs w:val="24"/>
        </w:rPr>
        <w:t>Isosporom belli i Dientamoebom fragilis</w:t>
      </w:r>
      <w:r w:rsidR="008C5414" w:rsidRPr="00931154">
        <w:rPr>
          <w:rFonts w:ascii="Times New Roman" w:hAnsi="Times New Roman" w:cs="Times New Roman"/>
          <w:sz w:val="24"/>
          <w:szCs w:val="24"/>
        </w:rPr>
        <w:t>. Infekcije parazitima koji su lokaliz</w:t>
      </w:r>
      <w:r w:rsidR="001F4C60" w:rsidRPr="00931154">
        <w:rPr>
          <w:rFonts w:ascii="Times New Roman" w:hAnsi="Times New Roman" w:cs="Times New Roman"/>
          <w:sz w:val="24"/>
          <w:szCs w:val="24"/>
        </w:rPr>
        <w:t>ovane unutar cr</w:t>
      </w:r>
      <w:r w:rsidR="008C5414" w:rsidRPr="00931154">
        <w:rPr>
          <w:rFonts w:ascii="Times New Roman" w:hAnsi="Times New Roman" w:cs="Times New Roman"/>
          <w:sz w:val="24"/>
          <w:szCs w:val="24"/>
        </w:rPr>
        <w:t>evnog lumena</w:t>
      </w:r>
      <w:r w:rsidR="001A6DD9">
        <w:rPr>
          <w:rFonts w:ascii="Times New Roman" w:hAnsi="Times New Roman" w:cs="Times New Roman"/>
          <w:sz w:val="24"/>
          <w:szCs w:val="24"/>
        </w:rPr>
        <w:t xml:space="preserve">               </w:t>
      </w:r>
      <w:r w:rsidR="008C5414" w:rsidRPr="00931154">
        <w:rPr>
          <w:rFonts w:ascii="Times New Roman" w:hAnsi="Times New Roman" w:cs="Times New Roman"/>
          <w:sz w:val="24"/>
          <w:szCs w:val="24"/>
        </w:rPr>
        <w:t xml:space="preserve"> i </w:t>
      </w:r>
      <w:r w:rsidR="001A6DD9" w:rsidRPr="00931154">
        <w:rPr>
          <w:rFonts w:ascii="Times New Roman" w:hAnsi="Times New Roman" w:cs="Times New Roman"/>
          <w:sz w:val="24"/>
          <w:szCs w:val="24"/>
        </w:rPr>
        <w:t xml:space="preserve"> </w:t>
      </w:r>
      <w:r w:rsidR="008C5414" w:rsidRPr="00931154">
        <w:rPr>
          <w:rFonts w:ascii="Times New Roman" w:hAnsi="Times New Roman" w:cs="Times New Roman"/>
          <w:sz w:val="24"/>
          <w:szCs w:val="24"/>
        </w:rPr>
        <w:t xml:space="preserve">ne ulaze u sistemsku cirkulaciju (uzročnici </w:t>
      </w:r>
      <w:r w:rsidR="008C5414" w:rsidRPr="00931154">
        <w:rPr>
          <w:rFonts w:ascii="Times New Roman" w:hAnsi="Times New Roman" w:cs="Times New Roman"/>
          <w:i/>
          <w:sz w:val="24"/>
          <w:szCs w:val="24"/>
        </w:rPr>
        <w:t>Giardia lamblia, Enterobius vermicularis i Trichuris trichiura</w:t>
      </w:r>
      <w:r w:rsidR="008C5414" w:rsidRPr="00931154">
        <w:rPr>
          <w:rFonts w:ascii="Times New Roman" w:hAnsi="Times New Roman" w:cs="Times New Roman"/>
          <w:sz w:val="24"/>
          <w:szCs w:val="24"/>
        </w:rPr>
        <w:t>) ne mo</w:t>
      </w:r>
      <w:r w:rsidR="001F4C60" w:rsidRPr="00931154">
        <w:rPr>
          <w:rFonts w:ascii="Times New Roman" w:hAnsi="Times New Roman" w:cs="Times New Roman"/>
          <w:sz w:val="24"/>
          <w:szCs w:val="24"/>
        </w:rPr>
        <w:t>ra pratiti eozinofilija. Takođe</w:t>
      </w:r>
      <w:r w:rsidR="008C5414" w:rsidRPr="00931154">
        <w:rPr>
          <w:rFonts w:ascii="Times New Roman" w:hAnsi="Times New Roman" w:cs="Times New Roman"/>
          <w:sz w:val="24"/>
          <w:szCs w:val="24"/>
        </w:rPr>
        <w:t xml:space="preserve"> treba imati na umu da i kod nekih infekcija helmintima eozinofilija izostaje zbog ba</w:t>
      </w:r>
      <w:r w:rsidR="001F4C60" w:rsidRPr="00931154">
        <w:rPr>
          <w:rFonts w:ascii="Times New Roman" w:hAnsi="Times New Roman" w:cs="Times New Roman"/>
          <w:sz w:val="24"/>
          <w:szCs w:val="24"/>
        </w:rPr>
        <w:t>kterijske superinfekcije</w:t>
      </w:r>
      <w:r w:rsidR="00FE10FE">
        <w:rPr>
          <w:rFonts w:ascii="Times New Roman" w:hAnsi="Times New Roman" w:cs="Times New Roman"/>
          <w:sz w:val="24"/>
          <w:szCs w:val="24"/>
        </w:rPr>
        <w:t xml:space="preserve">              </w:t>
      </w:r>
      <w:r w:rsidR="001F4C60" w:rsidRPr="00931154">
        <w:rPr>
          <w:rFonts w:ascii="Times New Roman" w:hAnsi="Times New Roman" w:cs="Times New Roman"/>
          <w:sz w:val="24"/>
          <w:szCs w:val="24"/>
        </w:rPr>
        <w:t xml:space="preserve"> ili lečenja steroidima </w:t>
      </w:r>
      <w:r w:rsidR="008C5414" w:rsidRPr="00931154">
        <w:rPr>
          <w:rFonts w:ascii="Times New Roman" w:hAnsi="Times New Roman" w:cs="Times New Roman"/>
          <w:sz w:val="24"/>
          <w:szCs w:val="24"/>
        </w:rPr>
        <w:t>.</w:t>
      </w:r>
      <w:r w:rsidR="001A6DD9">
        <w:rPr>
          <w:rFonts w:ascii="Times New Roman" w:hAnsi="Times New Roman" w:cs="Times New Roman"/>
          <w:sz w:val="24"/>
          <w:szCs w:val="24"/>
        </w:rPr>
        <w:t xml:space="preserve">                                                                                       </w:t>
      </w:r>
      <w:r w:rsidR="001A6DD9" w:rsidRPr="001A6DD9">
        <w:rPr>
          <w:rFonts w:ascii="Times New Roman" w:hAnsi="Times New Roman" w:cs="Times New Roman"/>
          <w:i/>
          <w:sz w:val="24"/>
          <w:szCs w:val="24"/>
        </w:rPr>
        <w:t>Isospora belli</w:t>
      </w:r>
      <w:r w:rsidR="001A6DD9">
        <w:rPr>
          <w:rFonts w:ascii="Times New Roman" w:hAnsi="Times New Roman" w:cs="Times New Roman"/>
          <w:sz w:val="24"/>
          <w:szCs w:val="24"/>
        </w:rPr>
        <w:t xml:space="preserve">                                                                                              </w:t>
      </w:r>
    </w:p>
    <w:p w:rsidR="008C5414" w:rsidRPr="001A6DD9" w:rsidRDefault="008C5414" w:rsidP="00931154">
      <w:pPr>
        <w:spacing w:line="360" w:lineRule="auto"/>
        <w:jc w:val="both"/>
        <w:rPr>
          <w:rFonts w:ascii="Times New Roman" w:hAnsi="Times New Roman" w:cs="Times New Roman"/>
          <w:i/>
          <w:sz w:val="24"/>
          <w:szCs w:val="24"/>
        </w:rPr>
      </w:pPr>
      <w:r w:rsidRPr="00931154">
        <w:rPr>
          <w:rFonts w:ascii="Times New Roman" w:hAnsi="Times New Roman" w:cs="Times New Roman"/>
          <w:sz w:val="24"/>
          <w:szCs w:val="24"/>
        </w:rPr>
        <w:t xml:space="preserve">Gljivične infekcije </w:t>
      </w:r>
      <w:r w:rsidR="001F4C60" w:rsidRPr="00931154">
        <w:rPr>
          <w:rFonts w:ascii="Times New Roman" w:hAnsi="Times New Roman" w:cs="Times New Roman"/>
          <w:sz w:val="24"/>
          <w:szCs w:val="24"/>
        </w:rPr>
        <w:t>uglavnom</w:t>
      </w:r>
      <w:r w:rsidRPr="00931154">
        <w:rPr>
          <w:rFonts w:ascii="Times New Roman" w:hAnsi="Times New Roman" w:cs="Times New Roman"/>
          <w:sz w:val="24"/>
          <w:szCs w:val="24"/>
        </w:rPr>
        <w:t xml:space="preserve"> ne uzrokuju eozinofiliju, s izuzetkom kokcidioidomikoze. Iako nije invazivna infekcija, bronhopulmonalna aspergiloza može biti najčešći fungalni uzročnik eozinofilije. Nasuprot virusnim osipima, skarlatina je često udružena s u</w:t>
      </w:r>
      <w:r w:rsidR="001F4C60" w:rsidRPr="00931154">
        <w:rPr>
          <w:rFonts w:ascii="Times New Roman" w:hAnsi="Times New Roman" w:cs="Times New Roman"/>
          <w:sz w:val="24"/>
          <w:szCs w:val="24"/>
        </w:rPr>
        <w:t>m</w:t>
      </w:r>
      <w:r w:rsidRPr="00931154">
        <w:rPr>
          <w:rFonts w:ascii="Times New Roman" w:hAnsi="Times New Roman" w:cs="Times New Roman"/>
          <w:sz w:val="24"/>
          <w:szCs w:val="24"/>
        </w:rPr>
        <w:t>erenom eozinofilijom. Eozinofilija se opaža u bolesti mačjeg ogreba, infekcioznoj limfocitozi i, ponekad, infek</w:t>
      </w:r>
      <w:r w:rsidR="001F4C60" w:rsidRPr="00931154">
        <w:rPr>
          <w:rFonts w:ascii="Times New Roman" w:hAnsi="Times New Roman" w:cs="Times New Roman"/>
          <w:sz w:val="24"/>
          <w:szCs w:val="24"/>
        </w:rPr>
        <w:t>tivnoj</w:t>
      </w:r>
      <w:r w:rsidRPr="00931154">
        <w:rPr>
          <w:rFonts w:ascii="Times New Roman" w:hAnsi="Times New Roman" w:cs="Times New Roman"/>
          <w:sz w:val="24"/>
          <w:szCs w:val="24"/>
        </w:rPr>
        <w:t xml:space="preserve"> mononukleozi. Velik</w:t>
      </w:r>
      <w:r w:rsidR="001F4C60" w:rsidRPr="00931154">
        <w:rPr>
          <w:rFonts w:ascii="Times New Roman" w:hAnsi="Times New Roman" w:cs="Times New Roman"/>
          <w:sz w:val="24"/>
          <w:szCs w:val="24"/>
        </w:rPr>
        <w:t>i</w:t>
      </w:r>
      <w:r w:rsidRPr="00931154">
        <w:rPr>
          <w:rFonts w:ascii="Times New Roman" w:hAnsi="Times New Roman" w:cs="Times New Roman"/>
          <w:sz w:val="24"/>
          <w:szCs w:val="24"/>
        </w:rPr>
        <w:t xml:space="preserve"> broj bolesnika s akutnom tuberkulozom pluća ima eozinopeniju nak</w:t>
      </w:r>
      <w:r w:rsidR="001F4C60" w:rsidRPr="00931154">
        <w:rPr>
          <w:rFonts w:ascii="Times New Roman" w:hAnsi="Times New Roman" w:cs="Times New Roman"/>
          <w:sz w:val="24"/>
          <w:szCs w:val="24"/>
        </w:rPr>
        <w:t xml:space="preserve">on koje u rekonvalescenciji sledi eozinofilija </w:t>
      </w:r>
      <w:r w:rsidRPr="00931154">
        <w:rPr>
          <w:rFonts w:ascii="Times New Roman" w:hAnsi="Times New Roman" w:cs="Times New Roman"/>
          <w:sz w:val="24"/>
          <w:szCs w:val="24"/>
        </w:rPr>
        <w:t>.</w:t>
      </w:r>
    </w:p>
    <w:p w:rsidR="009450D2" w:rsidRPr="00931154" w:rsidRDefault="008C5414" w:rsidP="00931154">
      <w:pPr>
        <w:spacing w:line="360" w:lineRule="auto"/>
        <w:jc w:val="both"/>
        <w:rPr>
          <w:rFonts w:ascii="Times New Roman" w:hAnsi="Times New Roman" w:cs="Times New Roman"/>
          <w:sz w:val="24"/>
          <w:szCs w:val="24"/>
        </w:rPr>
      </w:pPr>
      <w:r w:rsidRPr="00931154">
        <w:rPr>
          <w:rFonts w:ascii="Times New Roman" w:hAnsi="Times New Roman" w:cs="Times New Roman"/>
          <w:sz w:val="24"/>
          <w:szCs w:val="24"/>
        </w:rPr>
        <w:t xml:space="preserve">Neki solidni tumori i </w:t>
      </w:r>
      <w:r w:rsidR="001F4C60" w:rsidRPr="00931154">
        <w:rPr>
          <w:rFonts w:ascii="Times New Roman" w:hAnsi="Times New Roman" w:cs="Times New Roman"/>
          <w:sz w:val="24"/>
          <w:szCs w:val="24"/>
        </w:rPr>
        <w:t>hematološke neoplazme su takođe</w:t>
      </w:r>
      <w:r w:rsidRPr="00931154">
        <w:rPr>
          <w:rFonts w:ascii="Times New Roman" w:hAnsi="Times New Roman" w:cs="Times New Roman"/>
          <w:sz w:val="24"/>
          <w:szCs w:val="24"/>
        </w:rPr>
        <w:t xml:space="preserve"> praćeni eozinofilijom. Najčešći poremećaji limfocita udruženi s eozinofilijom su akutna limfatična leukemija i T-limfoblastični limfom. Bolesnici s T-</w:t>
      </w:r>
      <w:r w:rsidR="001F4C60" w:rsidRPr="00931154">
        <w:rPr>
          <w:rFonts w:ascii="Times New Roman" w:hAnsi="Times New Roman" w:cs="Times New Roman"/>
          <w:sz w:val="24"/>
          <w:szCs w:val="24"/>
        </w:rPr>
        <w:t>ćelijskim</w:t>
      </w:r>
      <w:r w:rsidRPr="00931154">
        <w:rPr>
          <w:rFonts w:ascii="Times New Roman" w:hAnsi="Times New Roman" w:cs="Times New Roman"/>
          <w:sz w:val="24"/>
          <w:szCs w:val="24"/>
        </w:rPr>
        <w:t xml:space="preserve"> limfomom i eozinofilijom imaju povećan rizik za nastanak sekundarne akutne mijeloične leukemije. Mijeloidni poremećaji udruženi s eozinofilijom su mijelodisplastični sindromi, akutna mijeloična leukemija i sistemska mastocitoza. Eozinofilija je prisutna u 20% bolesnika s Hodgkinovom bolesti, a dokazano je da Reed-Sternbergove </w:t>
      </w:r>
      <w:r w:rsidR="001F4C60" w:rsidRPr="00931154">
        <w:rPr>
          <w:rFonts w:ascii="Times New Roman" w:hAnsi="Times New Roman" w:cs="Times New Roman"/>
          <w:sz w:val="24"/>
          <w:szCs w:val="24"/>
        </w:rPr>
        <w:t>ćelije</w:t>
      </w:r>
      <w:r w:rsidRPr="00931154">
        <w:rPr>
          <w:rFonts w:ascii="Times New Roman" w:hAnsi="Times New Roman" w:cs="Times New Roman"/>
          <w:sz w:val="24"/>
          <w:szCs w:val="24"/>
        </w:rPr>
        <w:t xml:space="preserve"> luče IL-5. </w:t>
      </w:r>
    </w:p>
    <w:p w:rsidR="001F4C60" w:rsidRPr="00931154" w:rsidRDefault="00042571" w:rsidP="00931154">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1F4C60" w:rsidRPr="00931154">
        <w:rPr>
          <w:rFonts w:ascii="Times New Roman" w:hAnsi="Times New Roman" w:cs="Times New Roman"/>
          <w:sz w:val="24"/>
          <w:szCs w:val="24"/>
        </w:rPr>
        <w:t xml:space="preserve">azni gastrointestinalni poremećaji takođe su praćeni eozinofilijom. U bolesnika s ulceroznim kolitisom obično postoji veliki broj tkivnih eozinofila uz blagi porast cirkulirajućih eozinofila. Tokom egzacerbacije Chronove bolesti najčešće je prisutna blaga eozinofilija. Trećina bolesnika s hroničnim hepatitisom ima više od 5% eozinofila u diferencijalnoj krvnoj slici. Od kožnih </w:t>
      </w:r>
      <w:r w:rsidR="001F4C60" w:rsidRPr="00931154">
        <w:rPr>
          <w:rFonts w:ascii="Times New Roman" w:hAnsi="Times New Roman" w:cs="Times New Roman"/>
          <w:sz w:val="24"/>
          <w:szCs w:val="24"/>
        </w:rPr>
        <w:lastRenderedPageBreak/>
        <w:t>poremećaja udruženih s eozinofilijom, najbolje su dokumentovani atopijski dermatitis, pemfigus i toksična epidermalna nekroliza. Eozinofilija je prisutna u 10% bolesnika s reumatoidnim artritisom i u većini imunodeficijentnih stanja, naročito hiper-IgE sindromu,</w:t>
      </w:r>
      <w:r w:rsidR="009E262F" w:rsidRPr="009E262F">
        <w:rPr>
          <w:rFonts w:ascii="Times New Roman" w:hAnsi="Times New Roman" w:cs="Times New Roman"/>
          <w:sz w:val="24"/>
          <w:szCs w:val="24"/>
        </w:rPr>
        <w:t xml:space="preserve"> </w:t>
      </w:r>
      <w:r w:rsidR="00FE10FE">
        <w:rPr>
          <w:rFonts w:ascii="Times New Roman" w:hAnsi="Times New Roman" w:cs="Times New Roman"/>
          <w:sz w:val="24"/>
          <w:szCs w:val="24"/>
        </w:rPr>
        <w:t xml:space="preserve">                                   </w:t>
      </w:r>
      <w:r w:rsidR="009E262F" w:rsidRPr="00931154">
        <w:rPr>
          <w:rFonts w:ascii="Times New Roman" w:hAnsi="Times New Roman" w:cs="Times New Roman"/>
          <w:sz w:val="24"/>
          <w:szCs w:val="24"/>
        </w:rPr>
        <w:t>Wiskott-Aldrichovom</w:t>
      </w:r>
      <w:r w:rsidR="001F4C60" w:rsidRPr="00931154">
        <w:rPr>
          <w:rFonts w:ascii="Times New Roman" w:hAnsi="Times New Roman" w:cs="Times New Roman"/>
          <w:sz w:val="24"/>
          <w:szCs w:val="24"/>
        </w:rPr>
        <w:t xml:space="preserve"> sindromu i Ommenovom sindromu. U trećine bolesnika na hroničnoj hemodijalizi povećan je broj eozinofila bez jasnog uzroka. Eozinofilija je opisana i u dece</w:t>
      </w:r>
      <w:r w:rsidR="001A6DD9">
        <w:rPr>
          <w:rFonts w:ascii="Times New Roman" w:hAnsi="Times New Roman" w:cs="Times New Roman"/>
          <w:sz w:val="24"/>
          <w:szCs w:val="24"/>
        </w:rPr>
        <w:t xml:space="preserve">                    </w:t>
      </w:r>
      <w:r w:rsidR="001F4C60" w:rsidRPr="00931154">
        <w:rPr>
          <w:rFonts w:ascii="Times New Roman" w:hAnsi="Times New Roman" w:cs="Times New Roman"/>
          <w:sz w:val="24"/>
          <w:szCs w:val="24"/>
        </w:rPr>
        <w:t xml:space="preserve"> s prirođenim srčanim bolestima. U gotovo 40% bolesnika s intraabdominalnim tumorima javlja se eozinofilija tokom prvih nekoliko nedelja terapije zračenjem. Hronična bolest transplantata protiv primatelja (GVHD, engl. graft-versus-host-disease), naročito nakon alogene transplantacije matičnih ćelija, najčešće zahvata kožu, jetru i gastrointestinalni trakt.</w:t>
      </w:r>
      <w:r w:rsidR="001A6DD9">
        <w:rPr>
          <w:rFonts w:ascii="Times New Roman" w:hAnsi="Times New Roman" w:cs="Times New Roman"/>
          <w:sz w:val="24"/>
          <w:szCs w:val="24"/>
        </w:rPr>
        <w:t xml:space="preserve">                  </w:t>
      </w:r>
      <w:r w:rsidR="001F4C60" w:rsidRPr="00931154">
        <w:rPr>
          <w:rFonts w:ascii="Times New Roman" w:hAnsi="Times New Roman" w:cs="Times New Roman"/>
          <w:sz w:val="24"/>
          <w:szCs w:val="24"/>
        </w:rPr>
        <w:t xml:space="preserve"> Stanja sa smanjenom sekrecijom endogenih adrenalnih glukokortikoida, kao Adisonova bolest, adrenalna hemoragija i hipopituitarizam, često su praćena eozinofilijom .</w:t>
      </w:r>
    </w:p>
    <w:p w:rsidR="009450D2" w:rsidRPr="00931154" w:rsidRDefault="001F4C60" w:rsidP="00931154">
      <w:pPr>
        <w:spacing w:line="360" w:lineRule="auto"/>
        <w:jc w:val="both"/>
        <w:rPr>
          <w:rFonts w:ascii="Times New Roman" w:hAnsi="Times New Roman" w:cs="Times New Roman"/>
          <w:sz w:val="24"/>
          <w:szCs w:val="24"/>
        </w:rPr>
      </w:pPr>
      <w:r w:rsidRPr="00931154">
        <w:rPr>
          <w:rFonts w:ascii="Times New Roman" w:hAnsi="Times New Roman" w:cs="Times New Roman"/>
          <w:sz w:val="24"/>
          <w:szCs w:val="24"/>
        </w:rPr>
        <w:t>Novorođenačka eozinofilija javlja se u 75% nedonoščadi u drugoj ili trećoj nedelji života.</w:t>
      </w:r>
      <w:r w:rsidR="00116C32">
        <w:rPr>
          <w:rFonts w:ascii="Times New Roman" w:hAnsi="Times New Roman" w:cs="Times New Roman"/>
          <w:sz w:val="24"/>
          <w:szCs w:val="24"/>
        </w:rPr>
        <w:t xml:space="preserve">  </w:t>
      </w:r>
      <w:r w:rsidRPr="00931154">
        <w:rPr>
          <w:rFonts w:ascii="Times New Roman" w:hAnsi="Times New Roman" w:cs="Times New Roman"/>
          <w:sz w:val="24"/>
          <w:szCs w:val="24"/>
        </w:rPr>
        <w:t>Broj eozinofila je veći od 700/μL i traje nekoliko dana, a ponekad</w:t>
      </w:r>
      <w:r w:rsidR="007F6FA7">
        <w:rPr>
          <w:rFonts w:ascii="Times New Roman" w:hAnsi="Times New Roman" w:cs="Times New Roman"/>
          <w:sz w:val="24"/>
          <w:szCs w:val="24"/>
        </w:rPr>
        <w:t xml:space="preserve"> </w:t>
      </w:r>
      <w:r w:rsidRPr="00931154">
        <w:rPr>
          <w:rFonts w:ascii="Times New Roman" w:hAnsi="Times New Roman" w:cs="Times New Roman"/>
          <w:sz w:val="24"/>
          <w:szCs w:val="24"/>
        </w:rPr>
        <w:t xml:space="preserve"> i nekoliko nedelja. Eozinofilija prematuriteta je većinom benigna, </w:t>
      </w:r>
      <w:r w:rsidR="00116C32">
        <w:rPr>
          <w:rFonts w:ascii="Times New Roman" w:hAnsi="Times New Roman" w:cs="Times New Roman"/>
          <w:sz w:val="24"/>
          <w:szCs w:val="24"/>
        </w:rPr>
        <w:t xml:space="preserve"> </w:t>
      </w:r>
      <w:r w:rsidRPr="00931154">
        <w:rPr>
          <w:rFonts w:ascii="Times New Roman" w:hAnsi="Times New Roman" w:cs="Times New Roman"/>
          <w:sz w:val="24"/>
          <w:szCs w:val="24"/>
        </w:rPr>
        <w:t>ali retko može biti udružena s većom incidencijom gram-negativne sepse .</w:t>
      </w:r>
      <w:r w:rsidR="001A6DD9" w:rsidRPr="001A6DD9">
        <w:rPr>
          <w:rFonts w:ascii="Times New Roman" w:hAnsi="Times New Roman" w:cs="Times New Roman"/>
          <w:sz w:val="24"/>
          <w:szCs w:val="24"/>
        </w:rPr>
        <w:t xml:space="preserve"> </w:t>
      </w:r>
    </w:p>
    <w:p w:rsidR="00116C32" w:rsidRPr="003C70C4" w:rsidRDefault="001F4C60" w:rsidP="003C70C4">
      <w:pPr>
        <w:pStyle w:val="Pa3"/>
        <w:spacing w:after="160" w:line="360" w:lineRule="auto"/>
        <w:jc w:val="both"/>
        <w:rPr>
          <w:color w:val="000000"/>
        </w:rPr>
      </w:pPr>
      <w:r w:rsidRPr="00931154">
        <w:rPr>
          <w:color w:val="000000"/>
        </w:rPr>
        <w:t>Porodična eozinofilija je autozo</w:t>
      </w:r>
      <w:r w:rsidRPr="00931154">
        <w:rPr>
          <w:color w:val="000000"/>
        </w:rPr>
        <w:softHyphen/>
        <w:t>mno dominantni poremećaj s EOS ge</w:t>
      </w:r>
      <w:r w:rsidRPr="00931154">
        <w:rPr>
          <w:color w:val="000000"/>
        </w:rPr>
        <w:softHyphen/>
        <w:t xml:space="preserve">nom lociranim na hromozomu 5q31-33. </w:t>
      </w:r>
      <w:r w:rsidR="003C70C4">
        <w:rPr>
          <w:color w:val="000000"/>
        </w:rPr>
        <w:t xml:space="preserve"> </w:t>
      </w:r>
      <w:r w:rsidR="009F7C3E">
        <w:rPr>
          <w:color w:val="000000"/>
        </w:rPr>
        <w:t xml:space="preserve"> </w:t>
      </w:r>
      <w:r w:rsidRPr="00931154">
        <w:rPr>
          <w:color w:val="000000"/>
        </w:rPr>
        <w:t xml:space="preserve">U zahvaćenih članova porodice prisutna je leukocitoza, anemija, intermitentna trombocitopenija, mastocitna infiltracija jetre i koštane srži, ili zahvaćenost srca </w:t>
      </w:r>
      <w:r w:rsidR="003C70C4">
        <w:rPr>
          <w:color w:val="000000"/>
        </w:rPr>
        <w:t xml:space="preserve">  </w:t>
      </w:r>
      <w:r w:rsidR="009E262F">
        <w:rPr>
          <w:color w:val="000000"/>
        </w:rPr>
        <w:t xml:space="preserve"> </w:t>
      </w:r>
      <w:r w:rsidRPr="00931154">
        <w:rPr>
          <w:color w:val="000000"/>
        </w:rPr>
        <w:t xml:space="preserve">i </w:t>
      </w:r>
      <w:r w:rsidR="00EA5C62" w:rsidRPr="00931154">
        <w:rPr>
          <w:color w:val="000000"/>
        </w:rPr>
        <w:t>nervnog sistema</w:t>
      </w:r>
      <w:r w:rsidRPr="00931154">
        <w:rPr>
          <w:color w:val="000000"/>
        </w:rPr>
        <w:t xml:space="preserve">. </w:t>
      </w:r>
    </w:p>
    <w:p w:rsidR="00042571" w:rsidRDefault="000640BE" w:rsidP="008E0735">
      <w:pPr>
        <w:pStyle w:val="Heading5"/>
        <w:jc w:val="center"/>
        <w:rPr>
          <w:rFonts w:ascii="Times New Roman" w:hAnsi="Times New Roman" w:cs="Times New Roman"/>
          <w:b/>
          <w:color w:val="0070C0"/>
          <w:sz w:val="32"/>
          <w:szCs w:val="32"/>
        </w:rPr>
      </w:pPr>
      <w:r>
        <w:rPr>
          <w:rFonts w:ascii="Times New Roman" w:hAnsi="Times New Roman" w:cs="Times New Roman"/>
          <w:b/>
          <w:noProof/>
          <w:color w:val="0070C0"/>
          <w:sz w:val="32"/>
          <w:szCs w:val="32"/>
        </w:rPr>
        <w:drawing>
          <wp:anchor distT="0" distB="0" distL="114300" distR="114300" simplePos="0" relativeHeight="251677696" behindDoc="1" locked="0" layoutInCell="1" allowOverlap="1">
            <wp:simplePos x="0" y="0"/>
            <wp:positionH relativeFrom="column">
              <wp:posOffset>2058035</wp:posOffset>
            </wp:positionH>
            <wp:positionV relativeFrom="paragraph">
              <wp:posOffset>152400</wp:posOffset>
            </wp:positionV>
            <wp:extent cx="2014220" cy="1367155"/>
            <wp:effectExtent l="190500" t="152400" r="176530" b="137795"/>
            <wp:wrapTight wrapText="bothSides">
              <wp:wrapPolygon edited="0">
                <wp:start x="0" y="-2408"/>
                <wp:lineTo x="-1226" y="-1505"/>
                <wp:lineTo x="-2043" y="301"/>
                <wp:lineTo x="-1839" y="21670"/>
                <wp:lineTo x="-409" y="23777"/>
                <wp:lineTo x="0" y="23777"/>
                <wp:lineTo x="21450" y="23777"/>
                <wp:lineTo x="21859" y="23777"/>
                <wp:lineTo x="23289" y="21971"/>
                <wp:lineTo x="23289" y="21670"/>
                <wp:lineTo x="23493" y="17156"/>
                <wp:lineTo x="23493" y="903"/>
                <wp:lineTo x="22472" y="-1806"/>
                <wp:lineTo x="21450" y="-2408"/>
                <wp:lineTo x="0" y="-2408"/>
              </wp:wrapPolygon>
            </wp:wrapTight>
            <wp:docPr id="8" name="Picture 28" descr="https://encrypted-tbn3.gstatic.com/images?q=tbn:ANd9GcSq8zP2v-q_PDo5rMY-IXNz8w6vx44o5kWhvm2j5DRcKnyy4Y8s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ncrypted-tbn3.gstatic.com/images?q=tbn:ANd9GcSq8zP2v-q_PDo5rMY-IXNz8w6vx44o5kWhvm2j5DRcKnyy4Y8sKw"/>
                    <pic:cNvPicPr>
                      <a:picLocks noChangeAspect="1" noChangeArrowheads="1"/>
                    </pic:cNvPicPr>
                  </pic:nvPicPr>
                  <pic:blipFill>
                    <a:blip r:embed="rId25"/>
                    <a:srcRect/>
                    <a:stretch>
                      <a:fillRect/>
                    </a:stretch>
                  </pic:blipFill>
                  <pic:spPr bwMode="auto">
                    <a:xfrm>
                      <a:off x="0" y="0"/>
                      <a:ext cx="2014220" cy="1367155"/>
                    </a:xfrm>
                    <a:prstGeom prst="rect">
                      <a:avLst/>
                    </a:prstGeom>
                    <a:ln>
                      <a:noFill/>
                    </a:ln>
                    <a:effectLst>
                      <a:outerShdw blurRad="190500" algn="tl" rotWithShape="0">
                        <a:srgbClr val="000000">
                          <a:alpha val="70000"/>
                        </a:srgbClr>
                      </a:outerShdw>
                    </a:effectLst>
                  </pic:spPr>
                </pic:pic>
              </a:graphicData>
            </a:graphic>
          </wp:anchor>
        </w:drawing>
      </w:r>
    </w:p>
    <w:p w:rsidR="00042571" w:rsidRDefault="00042571" w:rsidP="008E0735">
      <w:pPr>
        <w:pStyle w:val="Heading5"/>
        <w:jc w:val="center"/>
        <w:rPr>
          <w:rFonts w:ascii="Times New Roman" w:hAnsi="Times New Roman" w:cs="Times New Roman"/>
          <w:b/>
          <w:color w:val="0070C0"/>
          <w:sz w:val="32"/>
          <w:szCs w:val="32"/>
        </w:rPr>
      </w:pPr>
    </w:p>
    <w:p w:rsidR="000640BE" w:rsidRDefault="000640BE" w:rsidP="000640BE"/>
    <w:p w:rsidR="000640BE" w:rsidRDefault="000640BE" w:rsidP="000640BE"/>
    <w:p w:rsidR="000640BE" w:rsidRDefault="000640BE" w:rsidP="000640BE"/>
    <w:p w:rsidR="000640BE" w:rsidRDefault="000640BE" w:rsidP="000640BE"/>
    <w:p w:rsidR="000640BE" w:rsidRDefault="000640BE" w:rsidP="000640BE"/>
    <w:p w:rsidR="000640BE" w:rsidRPr="000640BE" w:rsidRDefault="000640BE" w:rsidP="000640BE"/>
    <w:p w:rsidR="008E0735" w:rsidRPr="00D41D0F" w:rsidRDefault="008E0735" w:rsidP="008E0735">
      <w:pPr>
        <w:pStyle w:val="Heading5"/>
        <w:jc w:val="center"/>
        <w:rPr>
          <w:rFonts w:ascii="Times New Roman" w:hAnsi="Times New Roman" w:cs="Times New Roman"/>
          <w:b/>
          <w:color w:val="0070C0"/>
          <w:sz w:val="32"/>
          <w:szCs w:val="32"/>
        </w:rPr>
      </w:pPr>
      <w:r w:rsidRPr="00D41D0F">
        <w:rPr>
          <w:rFonts w:ascii="Times New Roman" w:hAnsi="Times New Roman" w:cs="Times New Roman"/>
          <w:b/>
          <w:color w:val="0070C0"/>
          <w:sz w:val="32"/>
          <w:szCs w:val="32"/>
        </w:rPr>
        <w:lastRenderedPageBreak/>
        <w:t>VAŽNIJI UZROCI SEKUNDARNE EOZINOFILIJE</w:t>
      </w:r>
    </w:p>
    <w:p w:rsidR="008E0735" w:rsidRPr="008E0735" w:rsidRDefault="008E0735" w:rsidP="008E0735"/>
    <w:tbl>
      <w:tblPr>
        <w:tblStyle w:val="LightShading-Accent6"/>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6459"/>
      </w:tblGrid>
      <w:tr w:rsidR="008E0735" w:rsidTr="00D41D0F">
        <w:trPr>
          <w:cnfStyle w:val="100000000000"/>
          <w:trHeight w:val="602"/>
        </w:trPr>
        <w:tc>
          <w:tcPr>
            <w:cnfStyle w:val="001000000000"/>
            <w:tcW w:w="3150" w:type="dxa"/>
            <w:tcBorders>
              <w:top w:val="none" w:sz="0" w:space="0" w:color="auto"/>
              <w:left w:val="none" w:sz="0" w:space="0" w:color="auto"/>
              <w:bottom w:val="none" w:sz="0" w:space="0" w:color="auto"/>
              <w:right w:val="none" w:sz="0" w:space="0" w:color="auto"/>
            </w:tcBorders>
            <w:shd w:val="clear" w:color="auto" w:fill="FFFF00"/>
            <w:vAlign w:val="center"/>
            <w:hideMark/>
          </w:tcPr>
          <w:p w:rsidR="008E0735" w:rsidRPr="00D41D0F" w:rsidRDefault="008E0735" w:rsidP="00D41D0F">
            <w:pPr>
              <w:pStyle w:val="tableheads"/>
              <w:jc w:val="center"/>
              <w:rPr>
                <w:b w:val="0"/>
                <w:color w:val="C00000"/>
              </w:rPr>
            </w:pPr>
            <w:r w:rsidRPr="00D41D0F">
              <w:rPr>
                <w:rStyle w:val="Strong"/>
                <w:b/>
                <w:color w:val="C00000"/>
              </w:rPr>
              <w:t>UZROK</w:t>
            </w:r>
          </w:p>
        </w:tc>
        <w:tc>
          <w:tcPr>
            <w:tcW w:w="0" w:type="auto"/>
            <w:tcBorders>
              <w:top w:val="none" w:sz="0" w:space="0" w:color="auto"/>
              <w:left w:val="none" w:sz="0" w:space="0" w:color="auto"/>
              <w:bottom w:val="none" w:sz="0" w:space="0" w:color="auto"/>
              <w:right w:val="none" w:sz="0" w:space="0" w:color="auto"/>
            </w:tcBorders>
            <w:shd w:val="clear" w:color="auto" w:fill="FFFF00"/>
            <w:vAlign w:val="center"/>
            <w:hideMark/>
          </w:tcPr>
          <w:p w:rsidR="008E0735" w:rsidRPr="00D41D0F" w:rsidRDefault="008E0735" w:rsidP="00D41D0F">
            <w:pPr>
              <w:pStyle w:val="tableheads"/>
              <w:jc w:val="center"/>
              <w:cnfStyle w:val="100000000000"/>
              <w:rPr>
                <w:b w:val="0"/>
                <w:color w:val="C00000"/>
              </w:rPr>
            </w:pPr>
            <w:r w:rsidRPr="00D41D0F">
              <w:rPr>
                <w:rStyle w:val="Strong"/>
                <w:b/>
                <w:color w:val="C00000"/>
              </w:rPr>
              <w:t>PRIMERI</w:t>
            </w:r>
          </w:p>
        </w:tc>
      </w:tr>
      <w:tr w:rsidR="008E0735" w:rsidTr="00D41D0F">
        <w:trPr>
          <w:cnfStyle w:val="000000100000"/>
          <w:trHeight w:val="1430"/>
        </w:trPr>
        <w:tc>
          <w:tcPr>
            <w:cnfStyle w:val="001000000000"/>
            <w:tcW w:w="3150" w:type="dxa"/>
            <w:tcBorders>
              <w:left w:val="none" w:sz="0" w:space="0" w:color="auto"/>
              <w:right w:val="none" w:sz="0" w:space="0" w:color="auto"/>
            </w:tcBorders>
            <w:vAlign w:val="center"/>
            <w:hideMark/>
          </w:tcPr>
          <w:p w:rsidR="008E0735" w:rsidRPr="009F7C3E" w:rsidRDefault="008E0735" w:rsidP="00D41D0F">
            <w:pPr>
              <w:pStyle w:val="NormalWeb"/>
              <w:spacing w:line="276" w:lineRule="auto"/>
              <w:rPr>
                <w:color w:val="984806" w:themeColor="accent6" w:themeShade="80"/>
              </w:rPr>
            </w:pPr>
            <w:r w:rsidRPr="009F7C3E">
              <w:rPr>
                <w:color w:val="984806" w:themeColor="accent6" w:themeShade="80"/>
              </w:rPr>
              <w:t>Alergijske ili atopijske bolesti</w:t>
            </w:r>
          </w:p>
        </w:tc>
        <w:tc>
          <w:tcPr>
            <w:tcW w:w="0" w:type="auto"/>
            <w:tcBorders>
              <w:left w:val="none" w:sz="0" w:space="0" w:color="auto"/>
              <w:right w:val="none" w:sz="0" w:space="0" w:color="auto"/>
            </w:tcBorders>
            <w:vAlign w:val="center"/>
            <w:hideMark/>
          </w:tcPr>
          <w:p w:rsidR="008E0735" w:rsidRPr="009F7C3E" w:rsidRDefault="008E0735" w:rsidP="004401D8">
            <w:pPr>
              <w:pStyle w:val="NormalWeb"/>
              <w:spacing w:line="276" w:lineRule="auto"/>
              <w:jc w:val="both"/>
              <w:cnfStyle w:val="000000100000"/>
              <w:rPr>
                <w:color w:val="984806" w:themeColor="accent6" w:themeShade="80"/>
              </w:rPr>
            </w:pPr>
            <w:r w:rsidRPr="009F7C3E">
              <w:rPr>
                <w:color w:val="984806" w:themeColor="accent6" w:themeShade="80"/>
              </w:rPr>
              <w:t>Astma, alergijski rinitis, alergijska bronhopulmonalna aspergiloza, profesionalne pneumopatije, urtikarija, ekcem, atopijski dermatitis, alergija na proteine mleka, epizodni angioedem s eozinofilijom, reakcije na lekove</w:t>
            </w:r>
          </w:p>
        </w:tc>
      </w:tr>
      <w:tr w:rsidR="008E0735" w:rsidTr="00D41D0F">
        <w:trPr>
          <w:trHeight w:val="1763"/>
        </w:trPr>
        <w:tc>
          <w:tcPr>
            <w:cnfStyle w:val="001000000000"/>
            <w:tcW w:w="3150" w:type="dxa"/>
            <w:vAlign w:val="center"/>
            <w:hideMark/>
          </w:tcPr>
          <w:p w:rsidR="008E0735" w:rsidRPr="009F7C3E" w:rsidRDefault="008E0735" w:rsidP="00D41D0F">
            <w:pPr>
              <w:pStyle w:val="NormalWeb"/>
              <w:spacing w:line="276" w:lineRule="auto"/>
              <w:rPr>
                <w:color w:val="984806" w:themeColor="accent6" w:themeShade="80"/>
              </w:rPr>
            </w:pPr>
            <w:r w:rsidRPr="009F7C3E">
              <w:rPr>
                <w:color w:val="984806" w:themeColor="accent6" w:themeShade="80"/>
              </w:rPr>
              <w:t>Infestacije parazitima (naročito tkivno invazivnim metazoima) )</w:t>
            </w:r>
          </w:p>
        </w:tc>
        <w:tc>
          <w:tcPr>
            <w:tcW w:w="0" w:type="auto"/>
            <w:vAlign w:val="center"/>
            <w:hideMark/>
          </w:tcPr>
          <w:p w:rsidR="008E0735" w:rsidRPr="009F7C3E" w:rsidRDefault="008E0735" w:rsidP="004401D8">
            <w:pPr>
              <w:pStyle w:val="NormalWeb"/>
              <w:spacing w:line="276" w:lineRule="auto"/>
              <w:jc w:val="both"/>
              <w:cnfStyle w:val="000000000000"/>
              <w:rPr>
                <w:color w:val="984806" w:themeColor="accent6" w:themeShade="80"/>
              </w:rPr>
            </w:pPr>
            <w:r w:rsidRPr="009F7C3E">
              <w:rPr>
                <w:color w:val="984806" w:themeColor="accent6" w:themeShade="80"/>
              </w:rPr>
              <w:t>Trihineloza, visceralna larva migrans, trihurijaza, askaridoza, strongiloidoza, ankilostomijaza, infekcije metiljima (fasciolijaza, klororkijaza, paragonimijaza), cisticerkoza (</w:t>
            </w:r>
            <w:r w:rsidRPr="009F7C3E">
              <w:rPr>
                <w:rStyle w:val="Emphasis"/>
                <w:color w:val="984806" w:themeColor="accent6" w:themeShade="80"/>
              </w:rPr>
              <w:t>Taenia solium</w:t>
            </w:r>
            <w:r w:rsidRPr="009F7C3E">
              <w:rPr>
                <w:color w:val="984806" w:themeColor="accent6" w:themeShade="80"/>
              </w:rPr>
              <w:t xml:space="preserve">), ehinokokoza, filarijaza, shistosomijaza, </w:t>
            </w:r>
            <w:r w:rsidRPr="009F7C3E">
              <w:rPr>
                <w:rStyle w:val="Emphasis"/>
                <w:color w:val="984806" w:themeColor="accent6" w:themeShade="80"/>
              </w:rPr>
              <w:t>Pneumocystis jiroveci</w:t>
            </w:r>
            <w:r w:rsidRPr="009F7C3E">
              <w:rPr>
                <w:color w:val="984806" w:themeColor="accent6" w:themeShade="80"/>
              </w:rPr>
              <w:t xml:space="preserve"> (ranije </w:t>
            </w:r>
            <w:r w:rsidRPr="009F7C3E">
              <w:rPr>
                <w:rStyle w:val="Emphasis"/>
                <w:color w:val="984806" w:themeColor="accent6" w:themeShade="80"/>
              </w:rPr>
              <w:t>P. carinii</w:t>
            </w:r>
            <w:r w:rsidRPr="009F7C3E">
              <w:rPr>
                <w:color w:val="984806" w:themeColor="accent6" w:themeShade="80"/>
              </w:rPr>
              <w:t>) infekcija</w:t>
            </w:r>
          </w:p>
        </w:tc>
      </w:tr>
      <w:tr w:rsidR="008E0735" w:rsidTr="00D41D0F">
        <w:trPr>
          <w:cnfStyle w:val="000000100000"/>
          <w:trHeight w:val="1430"/>
        </w:trPr>
        <w:tc>
          <w:tcPr>
            <w:cnfStyle w:val="001000000000"/>
            <w:tcW w:w="3150" w:type="dxa"/>
            <w:tcBorders>
              <w:left w:val="none" w:sz="0" w:space="0" w:color="auto"/>
              <w:right w:val="none" w:sz="0" w:space="0" w:color="auto"/>
            </w:tcBorders>
            <w:vAlign w:val="center"/>
            <w:hideMark/>
          </w:tcPr>
          <w:p w:rsidR="008E0735" w:rsidRPr="009F7C3E" w:rsidRDefault="008E0735" w:rsidP="00D41D0F">
            <w:pPr>
              <w:pStyle w:val="NormalWeb"/>
              <w:spacing w:line="276" w:lineRule="auto"/>
              <w:rPr>
                <w:color w:val="984806" w:themeColor="accent6" w:themeShade="80"/>
              </w:rPr>
            </w:pPr>
            <w:r w:rsidRPr="009F7C3E">
              <w:rPr>
                <w:color w:val="984806" w:themeColor="accent6" w:themeShade="80"/>
              </w:rPr>
              <w:t>Neparazitne infekcije</w:t>
            </w:r>
          </w:p>
        </w:tc>
        <w:tc>
          <w:tcPr>
            <w:tcW w:w="0" w:type="auto"/>
            <w:tcBorders>
              <w:left w:val="none" w:sz="0" w:space="0" w:color="auto"/>
              <w:right w:val="none" w:sz="0" w:space="0" w:color="auto"/>
            </w:tcBorders>
            <w:vAlign w:val="center"/>
            <w:hideMark/>
          </w:tcPr>
          <w:p w:rsidR="008E0735" w:rsidRPr="009F7C3E" w:rsidRDefault="008E0735" w:rsidP="004401D8">
            <w:pPr>
              <w:pStyle w:val="NormalWeb"/>
              <w:spacing w:line="276" w:lineRule="auto"/>
              <w:jc w:val="both"/>
              <w:cnfStyle w:val="000000100000"/>
              <w:rPr>
                <w:color w:val="984806" w:themeColor="accent6" w:themeShade="80"/>
              </w:rPr>
            </w:pPr>
            <w:r w:rsidRPr="009F7C3E">
              <w:rPr>
                <w:color w:val="984806" w:themeColor="accent6" w:themeShade="80"/>
              </w:rPr>
              <w:t>Aspergiloza, bruceloza, bolest mačjeg ogreba, infektivna limfocitoza, klamidijska pneumonija dojenčadi, akutna kokcidioidomikoza, infektivna mononukleoza, mikobakterijske infekcije, šarlah</w:t>
            </w:r>
          </w:p>
        </w:tc>
      </w:tr>
      <w:tr w:rsidR="008E0735" w:rsidTr="00D41D0F">
        <w:tc>
          <w:tcPr>
            <w:cnfStyle w:val="001000000000"/>
            <w:tcW w:w="3150" w:type="dxa"/>
            <w:vAlign w:val="center"/>
            <w:hideMark/>
          </w:tcPr>
          <w:p w:rsidR="008E0735" w:rsidRPr="009F7C3E" w:rsidRDefault="008E0735" w:rsidP="00D41D0F">
            <w:pPr>
              <w:pStyle w:val="NormalWeb"/>
              <w:spacing w:line="276" w:lineRule="auto"/>
              <w:rPr>
                <w:color w:val="984806" w:themeColor="accent6" w:themeShade="80"/>
              </w:rPr>
            </w:pPr>
            <w:r w:rsidRPr="009F7C3E">
              <w:rPr>
                <w:color w:val="984806" w:themeColor="accent6" w:themeShade="80"/>
              </w:rPr>
              <w:t>Tumori</w:t>
            </w:r>
          </w:p>
        </w:tc>
        <w:tc>
          <w:tcPr>
            <w:tcW w:w="0" w:type="auto"/>
            <w:vAlign w:val="center"/>
            <w:hideMark/>
          </w:tcPr>
          <w:p w:rsidR="008E0735" w:rsidRPr="009F7C3E" w:rsidRDefault="008E0735" w:rsidP="004401D8">
            <w:pPr>
              <w:pStyle w:val="NormalWeb"/>
              <w:spacing w:line="276" w:lineRule="auto"/>
              <w:jc w:val="both"/>
              <w:cnfStyle w:val="000000000000"/>
              <w:rPr>
                <w:color w:val="984806" w:themeColor="accent6" w:themeShade="80"/>
              </w:rPr>
            </w:pPr>
            <w:r w:rsidRPr="009F7C3E">
              <w:rPr>
                <w:color w:val="984806" w:themeColor="accent6" w:themeShade="80"/>
              </w:rPr>
              <w:t>Karcinomi i sarkomi (pluća, gušterače, debelog creva, jajnika, grlića materice), Hodgkinov limfom, ne–Hodgkinov limfom, imunoblastična limfadenopatija</w:t>
            </w:r>
          </w:p>
        </w:tc>
      </w:tr>
      <w:tr w:rsidR="008E0735" w:rsidTr="00D41D0F">
        <w:trPr>
          <w:cnfStyle w:val="000000100000"/>
          <w:trHeight w:val="503"/>
        </w:trPr>
        <w:tc>
          <w:tcPr>
            <w:cnfStyle w:val="001000000000"/>
            <w:tcW w:w="3150" w:type="dxa"/>
            <w:tcBorders>
              <w:left w:val="none" w:sz="0" w:space="0" w:color="auto"/>
              <w:right w:val="none" w:sz="0" w:space="0" w:color="auto"/>
            </w:tcBorders>
            <w:vAlign w:val="center"/>
            <w:hideMark/>
          </w:tcPr>
          <w:p w:rsidR="008E0735" w:rsidRPr="009F7C3E" w:rsidRDefault="008E0735" w:rsidP="00D41D0F">
            <w:pPr>
              <w:pStyle w:val="NormalWeb"/>
              <w:spacing w:line="276" w:lineRule="auto"/>
              <w:rPr>
                <w:color w:val="984806" w:themeColor="accent6" w:themeShade="80"/>
              </w:rPr>
            </w:pPr>
            <w:r w:rsidRPr="009F7C3E">
              <w:rPr>
                <w:color w:val="984806" w:themeColor="accent6" w:themeShade="80"/>
              </w:rPr>
              <w:t>Mijeloproliferativne bolesti</w:t>
            </w:r>
          </w:p>
        </w:tc>
        <w:tc>
          <w:tcPr>
            <w:tcW w:w="0" w:type="auto"/>
            <w:tcBorders>
              <w:left w:val="none" w:sz="0" w:space="0" w:color="auto"/>
              <w:right w:val="none" w:sz="0" w:space="0" w:color="auto"/>
            </w:tcBorders>
            <w:vAlign w:val="center"/>
            <w:hideMark/>
          </w:tcPr>
          <w:p w:rsidR="008E0735" w:rsidRPr="009F7C3E" w:rsidRDefault="008E0735" w:rsidP="004401D8">
            <w:pPr>
              <w:pStyle w:val="NormalWeb"/>
              <w:spacing w:line="276" w:lineRule="auto"/>
              <w:jc w:val="both"/>
              <w:cnfStyle w:val="000000100000"/>
              <w:rPr>
                <w:color w:val="984806" w:themeColor="accent6" w:themeShade="80"/>
              </w:rPr>
            </w:pPr>
            <w:r w:rsidRPr="009F7C3E">
              <w:rPr>
                <w:color w:val="984806" w:themeColor="accent6" w:themeShade="80"/>
              </w:rPr>
              <w:t>KML</w:t>
            </w:r>
          </w:p>
        </w:tc>
      </w:tr>
      <w:tr w:rsidR="008E0735" w:rsidTr="00D41D0F">
        <w:trPr>
          <w:trHeight w:val="1097"/>
        </w:trPr>
        <w:tc>
          <w:tcPr>
            <w:cnfStyle w:val="001000000000"/>
            <w:tcW w:w="3150" w:type="dxa"/>
            <w:vAlign w:val="center"/>
            <w:hideMark/>
          </w:tcPr>
          <w:p w:rsidR="008E0735" w:rsidRPr="009F7C3E" w:rsidRDefault="008E0735" w:rsidP="00D41D0F">
            <w:pPr>
              <w:pStyle w:val="NormalWeb"/>
              <w:spacing w:line="276" w:lineRule="auto"/>
              <w:rPr>
                <w:color w:val="984806" w:themeColor="accent6" w:themeShade="80"/>
              </w:rPr>
            </w:pPr>
            <w:r w:rsidRPr="009F7C3E">
              <w:rPr>
                <w:color w:val="984806" w:themeColor="accent6" w:themeShade="80"/>
              </w:rPr>
              <w:t>Sindromi plućnih infiltrata s eozinofilijom</w:t>
            </w:r>
          </w:p>
        </w:tc>
        <w:tc>
          <w:tcPr>
            <w:tcW w:w="0" w:type="auto"/>
            <w:vAlign w:val="center"/>
            <w:hideMark/>
          </w:tcPr>
          <w:p w:rsidR="008E0735" w:rsidRPr="009F7C3E" w:rsidRDefault="008E0735" w:rsidP="004401D8">
            <w:pPr>
              <w:pStyle w:val="NormalWeb"/>
              <w:spacing w:line="276" w:lineRule="auto"/>
              <w:jc w:val="both"/>
              <w:cnfStyle w:val="000000000000"/>
              <w:rPr>
                <w:color w:val="984806" w:themeColor="accent6" w:themeShade="80"/>
              </w:rPr>
            </w:pPr>
            <w:r w:rsidRPr="009F7C3E">
              <w:rPr>
                <w:color w:val="984806" w:themeColor="accent6" w:themeShade="80"/>
              </w:rPr>
              <w:t>Plućna eozinofilija (Löfflerov sindrom), kronična eozinofilna pneumonija, tropska plućna eozinofilija, alergijska bronhopulmonalna aspergiloza, Churg–Straussov sindrom</w:t>
            </w:r>
          </w:p>
        </w:tc>
      </w:tr>
      <w:tr w:rsidR="008E0735" w:rsidTr="00D41D0F">
        <w:trPr>
          <w:cnfStyle w:val="000000100000"/>
          <w:trHeight w:val="764"/>
        </w:trPr>
        <w:tc>
          <w:tcPr>
            <w:cnfStyle w:val="001000000000"/>
            <w:tcW w:w="3150" w:type="dxa"/>
            <w:tcBorders>
              <w:left w:val="none" w:sz="0" w:space="0" w:color="auto"/>
              <w:right w:val="none" w:sz="0" w:space="0" w:color="auto"/>
            </w:tcBorders>
            <w:vAlign w:val="center"/>
            <w:hideMark/>
          </w:tcPr>
          <w:p w:rsidR="008E0735" w:rsidRPr="009F7C3E" w:rsidRDefault="008E0735" w:rsidP="00D41D0F">
            <w:pPr>
              <w:pStyle w:val="NormalWeb"/>
              <w:spacing w:line="276" w:lineRule="auto"/>
              <w:rPr>
                <w:color w:val="984806" w:themeColor="accent6" w:themeShade="80"/>
              </w:rPr>
            </w:pPr>
            <w:r w:rsidRPr="009F7C3E">
              <w:rPr>
                <w:color w:val="984806" w:themeColor="accent6" w:themeShade="80"/>
              </w:rPr>
              <w:t>Kožne bolesti</w:t>
            </w:r>
          </w:p>
        </w:tc>
        <w:tc>
          <w:tcPr>
            <w:tcW w:w="0" w:type="auto"/>
            <w:tcBorders>
              <w:left w:val="none" w:sz="0" w:space="0" w:color="auto"/>
              <w:right w:val="none" w:sz="0" w:space="0" w:color="auto"/>
            </w:tcBorders>
            <w:vAlign w:val="center"/>
            <w:hideMark/>
          </w:tcPr>
          <w:p w:rsidR="008E0735" w:rsidRPr="009F7C3E" w:rsidRDefault="008E0735" w:rsidP="004401D8">
            <w:pPr>
              <w:pStyle w:val="NormalWeb"/>
              <w:spacing w:line="276" w:lineRule="auto"/>
              <w:jc w:val="both"/>
              <w:cnfStyle w:val="000000100000"/>
              <w:rPr>
                <w:color w:val="984806" w:themeColor="accent6" w:themeShade="80"/>
              </w:rPr>
            </w:pPr>
            <w:r w:rsidRPr="009F7C3E">
              <w:rPr>
                <w:color w:val="984806" w:themeColor="accent6" w:themeShade="80"/>
              </w:rPr>
              <w:t>Eksfolijativni dermatitis, herpetiformni dermatitis, psorijaza, pemfigus</w:t>
            </w:r>
          </w:p>
        </w:tc>
      </w:tr>
      <w:tr w:rsidR="008E0735" w:rsidTr="00D41D0F">
        <w:tc>
          <w:tcPr>
            <w:cnfStyle w:val="001000000000"/>
            <w:tcW w:w="3150" w:type="dxa"/>
            <w:vAlign w:val="center"/>
            <w:hideMark/>
          </w:tcPr>
          <w:p w:rsidR="008E0735" w:rsidRPr="009F7C3E" w:rsidRDefault="008E0735" w:rsidP="00D41D0F">
            <w:pPr>
              <w:pStyle w:val="NormalWeb"/>
              <w:spacing w:line="276" w:lineRule="auto"/>
              <w:rPr>
                <w:color w:val="984806" w:themeColor="accent6" w:themeShade="80"/>
              </w:rPr>
            </w:pPr>
            <w:r w:rsidRPr="009F7C3E">
              <w:rPr>
                <w:color w:val="984806" w:themeColor="accent6" w:themeShade="80"/>
              </w:rPr>
              <w:t>Kolagenoze, vaskulitisi i granulomatozne bolesti (naročito ako zahvataju pluća)</w:t>
            </w:r>
          </w:p>
        </w:tc>
        <w:tc>
          <w:tcPr>
            <w:tcW w:w="0" w:type="auto"/>
            <w:vAlign w:val="center"/>
            <w:hideMark/>
          </w:tcPr>
          <w:p w:rsidR="008E0735" w:rsidRPr="009F7C3E" w:rsidRDefault="008E0735" w:rsidP="004401D8">
            <w:pPr>
              <w:pStyle w:val="NormalWeb"/>
              <w:spacing w:line="276" w:lineRule="auto"/>
              <w:jc w:val="both"/>
              <w:cnfStyle w:val="000000000000"/>
              <w:rPr>
                <w:color w:val="984806" w:themeColor="accent6" w:themeShade="80"/>
              </w:rPr>
            </w:pPr>
            <w:r w:rsidRPr="009F7C3E">
              <w:rPr>
                <w:color w:val="984806" w:themeColor="accent6" w:themeShade="80"/>
              </w:rPr>
              <w:t>Nodozni poliarteritis, RA, sarkoidoza, upalne bolesti crijeva, SLE, sklerodermija, eozinofilni fasciitis, Dresslerov sindrom</w:t>
            </w:r>
          </w:p>
        </w:tc>
      </w:tr>
      <w:tr w:rsidR="008E0735" w:rsidTr="00D41D0F">
        <w:trPr>
          <w:cnfStyle w:val="000000100000"/>
          <w:trHeight w:val="1007"/>
        </w:trPr>
        <w:tc>
          <w:tcPr>
            <w:cnfStyle w:val="001000000000"/>
            <w:tcW w:w="3150" w:type="dxa"/>
            <w:tcBorders>
              <w:left w:val="none" w:sz="0" w:space="0" w:color="auto"/>
              <w:right w:val="none" w:sz="0" w:space="0" w:color="auto"/>
            </w:tcBorders>
            <w:vAlign w:val="center"/>
            <w:hideMark/>
          </w:tcPr>
          <w:p w:rsidR="008E0735" w:rsidRPr="009F7C3E" w:rsidRDefault="008E0735" w:rsidP="00D41D0F">
            <w:pPr>
              <w:pStyle w:val="NormalWeb"/>
              <w:spacing w:line="276" w:lineRule="auto"/>
              <w:rPr>
                <w:color w:val="984806" w:themeColor="accent6" w:themeShade="80"/>
              </w:rPr>
            </w:pPr>
            <w:r w:rsidRPr="009F7C3E">
              <w:rPr>
                <w:color w:val="984806" w:themeColor="accent6" w:themeShade="80"/>
              </w:rPr>
              <w:t>Imune bolesti                                (često s ekcemom)</w:t>
            </w:r>
          </w:p>
        </w:tc>
        <w:tc>
          <w:tcPr>
            <w:tcW w:w="0" w:type="auto"/>
            <w:tcBorders>
              <w:left w:val="none" w:sz="0" w:space="0" w:color="auto"/>
              <w:right w:val="none" w:sz="0" w:space="0" w:color="auto"/>
            </w:tcBorders>
            <w:vAlign w:val="center"/>
            <w:hideMark/>
          </w:tcPr>
          <w:p w:rsidR="008E0735" w:rsidRPr="009F7C3E" w:rsidRDefault="008E0735" w:rsidP="004401D8">
            <w:pPr>
              <w:pStyle w:val="NormalWeb"/>
              <w:spacing w:line="276" w:lineRule="auto"/>
              <w:jc w:val="both"/>
              <w:cnfStyle w:val="000000100000"/>
              <w:rPr>
                <w:color w:val="984806" w:themeColor="accent6" w:themeShade="80"/>
              </w:rPr>
            </w:pPr>
            <w:r w:rsidRPr="009F7C3E">
              <w:rPr>
                <w:color w:val="984806" w:themeColor="accent6" w:themeShade="80"/>
              </w:rPr>
              <w:t>Bolest presatka prema domaćinu, urođene imunodeficijencije (npr. manjak IgA, hiper IgE sindrom, Wiskott–Aldrichov sindrom)</w:t>
            </w:r>
          </w:p>
        </w:tc>
      </w:tr>
      <w:tr w:rsidR="008E0735" w:rsidTr="00D41D0F">
        <w:trPr>
          <w:trHeight w:val="458"/>
        </w:trPr>
        <w:tc>
          <w:tcPr>
            <w:cnfStyle w:val="001000000000"/>
            <w:tcW w:w="3150" w:type="dxa"/>
            <w:vAlign w:val="center"/>
            <w:hideMark/>
          </w:tcPr>
          <w:p w:rsidR="008E0735" w:rsidRPr="009F7C3E" w:rsidRDefault="008E0735" w:rsidP="00D41D0F">
            <w:pPr>
              <w:pStyle w:val="NormalWeb"/>
              <w:spacing w:line="276" w:lineRule="auto"/>
              <w:rPr>
                <w:color w:val="984806" w:themeColor="accent6" w:themeShade="80"/>
              </w:rPr>
            </w:pPr>
            <w:r w:rsidRPr="009F7C3E">
              <w:rPr>
                <w:color w:val="984806" w:themeColor="accent6" w:themeShade="80"/>
              </w:rPr>
              <w:t>Endokrine bolesti</w:t>
            </w:r>
          </w:p>
        </w:tc>
        <w:tc>
          <w:tcPr>
            <w:tcW w:w="0" w:type="auto"/>
            <w:vAlign w:val="center"/>
            <w:hideMark/>
          </w:tcPr>
          <w:p w:rsidR="008E0735" w:rsidRPr="009F7C3E" w:rsidRDefault="008E0735" w:rsidP="004401D8">
            <w:pPr>
              <w:pStyle w:val="NormalWeb"/>
              <w:spacing w:line="276" w:lineRule="auto"/>
              <w:jc w:val="both"/>
              <w:cnfStyle w:val="000000000000"/>
              <w:rPr>
                <w:color w:val="984806" w:themeColor="accent6" w:themeShade="80"/>
              </w:rPr>
            </w:pPr>
            <w:r w:rsidRPr="009F7C3E">
              <w:rPr>
                <w:color w:val="984806" w:themeColor="accent6" w:themeShade="80"/>
              </w:rPr>
              <w:t>Hipofunkcija nedbubrežnih žlijezda</w:t>
            </w:r>
          </w:p>
        </w:tc>
      </w:tr>
      <w:tr w:rsidR="008E0735" w:rsidTr="00D41D0F">
        <w:trPr>
          <w:cnfStyle w:val="000000100000"/>
        </w:trPr>
        <w:tc>
          <w:tcPr>
            <w:cnfStyle w:val="001000000000"/>
            <w:tcW w:w="3150" w:type="dxa"/>
            <w:tcBorders>
              <w:left w:val="none" w:sz="0" w:space="0" w:color="auto"/>
              <w:right w:val="none" w:sz="0" w:space="0" w:color="auto"/>
            </w:tcBorders>
            <w:vAlign w:val="center"/>
            <w:hideMark/>
          </w:tcPr>
          <w:p w:rsidR="008E0735" w:rsidRPr="009F7C3E" w:rsidRDefault="008E0735" w:rsidP="00D41D0F">
            <w:pPr>
              <w:pStyle w:val="NormalWeb"/>
              <w:spacing w:line="276" w:lineRule="auto"/>
              <w:rPr>
                <w:color w:val="984806" w:themeColor="accent6" w:themeShade="80"/>
              </w:rPr>
            </w:pPr>
            <w:r w:rsidRPr="009F7C3E">
              <w:rPr>
                <w:color w:val="984806" w:themeColor="accent6" w:themeShade="80"/>
              </w:rPr>
              <w:t>Ostalo</w:t>
            </w:r>
          </w:p>
        </w:tc>
        <w:tc>
          <w:tcPr>
            <w:tcW w:w="0" w:type="auto"/>
            <w:tcBorders>
              <w:left w:val="none" w:sz="0" w:space="0" w:color="auto"/>
              <w:right w:val="none" w:sz="0" w:space="0" w:color="auto"/>
            </w:tcBorders>
            <w:vAlign w:val="center"/>
            <w:hideMark/>
          </w:tcPr>
          <w:p w:rsidR="008E0735" w:rsidRPr="009F7C3E" w:rsidRDefault="008E0735" w:rsidP="004401D8">
            <w:pPr>
              <w:pStyle w:val="NormalWeb"/>
              <w:spacing w:line="276" w:lineRule="auto"/>
              <w:jc w:val="both"/>
              <w:cnfStyle w:val="000000100000"/>
              <w:rPr>
                <w:color w:val="984806" w:themeColor="accent6" w:themeShade="80"/>
              </w:rPr>
            </w:pPr>
            <w:r w:rsidRPr="009F7C3E">
              <w:rPr>
                <w:color w:val="984806" w:themeColor="accent6" w:themeShade="80"/>
              </w:rPr>
              <w:t xml:space="preserve">Ciroza, radioterapija, peritonealna dijaliza, obiteljska eozinofilija, uzimanje </w:t>
            </w:r>
            <w:r w:rsidRPr="009F7C3E">
              <w:rPr>
                <w:rStyle w:val="textstyle48"/>
                <w:color w:val="984806" w:themeColor="accent6" w:themeShade="80"/>
              </w:rPr>
              <w:t>L</w:t>
            </w:r>
            <w:r w:rsidRPr="009F7C3E">
              <w:rPr>
                <w:color w:val="984806" w:themeColor="accent6" w:themeShade="80"/>
              </w:rPr>
              <w:t>–triptofana</w:t>
            </w:r>
          </w:p>
        </w:tc>
      </w:tr>
    </w:tbl>
    <w:p w:rsidR="00AD4109" w:rsidRPr="007F6FA7" w:rsidRDefault="00AD4109" w:rsidP="00AD4109">
      <w:pPr>
        <w:pStyle w:val="Pa2"/>
        <w:spacing w:before="160" w:after="160" w:line="360" w:lineRule="auto"/>
        <w:jc w:val="both"/>
        <w:rPr>
          <w:b/>
          <w:color w:val="0070C0"/>
          <w:sz w:val="32"/>
          <w:szCs w:val="32"/>
        </w:rPr>
      </w:pPr>
      <w:r w:rsidRPr="007F6FA7">
        <w:rPr>
          <w:b/>
          <w:color w:val="0070C0"/>
          <w:sz w:val="32"/>
          <w:szCs w:val="32"/>
        </w:rPr>
        <w:lastRenderedPageBreak/>
        <w:t>Eozinofilija izazvana lekovima</w:t>
      </w:r>
    </w:p>
    <w:p w:rsidR="00AD4109" w:rsidRPr="00931154" w:rsidRDefault="00AD4109" w:rsidP="00AD4109">
      <w:pPr>
        <w:pStyle w:val="Default"/>
        <w:spacing w:line="360" w:lineRule="auto"/>
        <w:jc w:val="both"/>
        <w:rPr>
          <w:rFonts w:ascii="Times New Roman" w:hAnsi="Times New Roman" w:cs="Times New Roman"/>
        </w:rPr>
      </w:pPr>
    </w:p>
    <w:p w:rsidR="00AD4109" w:rsidRPr="00931154" w:rsidRDefault="00AD4109" w:rsidP="00AD4109">
      <w:pPr>
        <w:spacing w:line="360" w:lineRule="auto"/>
        <w:jc w:val="both"/>
        <w:rPr>
          <w:rFonts w:ascii="Times New Roman" w:hAnsi="Times New Roman"/>
          <w:color w:val="000000"/>
          <w:sz w:val="24"/>
          <w:szCs w:val="24"/>
        </w:rPr>
      </w:pPr>
      <w:r w:rsidRPr="00931154">
        <w:rPr>
          <w:rFonts w:ascii="Times New Roman" w:hAnsi="Times New Roman"/>
          <w:color w:val="000000"/>
          <w:sz w:val="24"/>
          <w:szCs w:val="24"/>
        </w:rPr>
        <w:t>Budući da su lekovi, dodaci ishrani i biljni preparati koji se koriste u alternativnoj terapiji najčešći uzrok eozi</w:t>
      </w:r>
      <w:r w:rsidRPr="00931154">
        <w:rPr>
          <w:rFonts w:ascii="Times New Roman" w:hAnsi="Times New Roman"/>
          <w:color w:val="000000"/>
          <w:sz w:val="24"/>
          <w:szCs w:val="24"/>
        </w:rPr>
        <w:softHyphen/>
        <w:t xml:space="preserve">nofilije, u svih bolesnika s eozinofilijom neophodno je uzeti detaljnu anamnezu o uzimanju lekova. </w:t>
      </w:r>
    </w:p>
    <w:p w:rsidR="00AD4109" w:rsidRPr="00931154" w:rsidRDefault="00AD4109" w:rsidP="00AD4109">
      <w:pPr>
        <w:spacing w:line="360" w:lineRule="auto"/>
        <w:jc w:val="both"/>
        <w:rPr>
          <w:rFonts w:ascii="Times New Roman" w:hAnsi="Times New Roman"/>
          <w:color w:val="000000"/>
          <w:sz w:val="24"/>
          <w:szCs w:val="24"/>
        </w:rPr>
      </w:pPr>
      <w:r w:rsidRPr="00931154">
        <w:rPr>
          <w:rFonts w:ascii="Times New Roman" w:hAnsi="Times New Roman"/>
          <w:color w:val="000000"/>
          <w:sz w:val="24"/>
          <w:szCs w:val="24"/>
        </w:rPr>
        <w:t>Eozinofilija može biti asimptomatska ili simptomatska. Asimptomatska eozinofilija najčešće je udružena s uzimanjem penicilina, cefa</w:t>
      </w:r>
      <w:r w:rsidRPr="00931154">
        <w:rPr>
          <w:rFonts w:ascii="Times New Roman" w:hAnsi="Times New Roman"/>
          <w:color w:val="000000"/>
          <w:sz w:val="24"/>
          <w:szCs w:val="24"/>
        </w:rPr>
        <w:softHyphen/>
        <w:t>losporina, kinina i kinolona. Plućni infil</w:t>
      </w:r>
      <w:r w:rsidRPr="00931154">
        <w:rPr>
          <w:rFonts w:ascii="Times New Roman" w:hAnsi="Times New Roman"/>
          <w:color w:val="000000"/>
          <w:sz w:val="24"/>
          <w:szCs w:val="24"/>
        </w:rPr>
        <w:softHyphen/>
        <w:t>trati s eozinofilijom nalaze se u bolesni</w:t>
      </w:r>
      <w:r w:rsidRPr="00931154">
        <w:rPr>
          <w:rFonts w:ascii="Times New Roman" w:hAnsi="Times New Roman"/>
          <w:color w:val="000000"/>
          <w:sz w:val="24"/>
          <w:szCs w:val="24"/>
        </w:rPr>
        <w:softHyphen/>
        <w:t>ka lečenih nesteroidnim antireumatici</w:t>
      </w:r>
      <w:r w:rsidRPr="00931154">
        <w:rPr>
          <w:rFonts w:ascii="Times New Roman" w:hAnsi="Times New Roman"/>
          <w:color w:val="000000"/>
          <w:sz w:val="24"/>
          <w:szCs w:val="24"/>
        </w:rPr>
        <w:softHyphen/>
        <w:t xml:space="preserve">ma, sulfonamidima </w:t>
      </w:r>
      <w:r>
        <w:rPr>
          <w:rFonts w:ascii="Times New Roman" w:hAnsi="Times New Roman"/>
          <w:color w:val="000000"/>
          <w:sz w:val="24"/>
          <w:szCs w:val="24"/>
        </w:rPr>
        <w:t xml:space="preserve">                     </w:t>
      </w:r>
      <w:r w:rsidRPr="00931154">
        <w:rPr>
          <w:rFonts w:ascii="Times New Roman" w:hAnsi="Times New Roman"/>
          <w:color w:val="000000"/>
          <w:sz w:val="24"/>
          <w:szCs w:val="24"/>
        </w:rPr>
        <w:t>i nitrofurantoinom. Hepatitis s eozinofilijom povezuje se s lečenjem tetraciklinima i semisintet</w:t>
      </w:r>
      <w:r w:rsidRPr="00931154">
        <w:rPr>
          <w:rFonts w:ascii="Times New Roman" w:hAnsi="Times New Roman"/>
          <w:color w:val="000000"/>
          <w:sz w:val="24"/>
          <w:szCs w:val="24"/>
        </w:rPr>
        <w:softHyphen/>
        <w:t>skim penicilinima. Intersticijalni nefritis s eozinofilijom može se javiti uz terapiju cefalosporinima (najčešće cefotaksim) i semisintetskim penicilinima.</w:t>
      </w:r>
      <w:r w:rsidRPr="009E262F">
        <w:rPr>
          <w:rFonts w:ascii="Times New Roman" w:hAnsi="Times New Roman"/>
          <w:noProof/>
          <w:sz w:val="24"/>
          <w:szCs w:val="24"/>
        </w:rPr>
        <w:t xml:space="preserve"> </w:t>
      </w:r>
    </w:p>
    <w:p w:rsidR="00AD4109" w:rsidRDefault="00AD4109" w:rsidP="00AD4109">
      <w:pPr>
        <w:spacing w:line="360" w:lineRule="auto"/>
        <w:jc w:val="both"/>
        <w:rPr>
          <w:rFonts w:ascii="Times New Roman" w:hAnsi="Times New Roman"/>
          <w:i/>
          <w:sz w:val="24"/>
          <w:szCs w:val="24"/>
        </w:rPr>
      </w:pPr>
      <w:r>
        <w:rPr>
          <w:rFonts w:ascii="Times New Roman" w:hAnsi="Times New Roman"/>
          <w:i/>
          <w:noProof/>
          <w:sz w:val="24"/>
          <w:szCs w:val="24"/>
        </w:rPr>
        <w:drawing>
          <wp:anchor distT="0" distB="0" distL="114300" distR="114300" simplePos="0" relativeHeight="251681792" behindDoc="1" locked="0" layoutInCell="1" allowOverlap="1">
            <wp:simplePos x="0" y="0"/>
            <wp:positionH relativeFrom="column">
              <wp:posOffset>151130</wp:posOffset>
            </wp:positionH>
            <wp:positionV relativeFrom="paragraph">
              <wp:posOffset>162179</wp:posOffset>
            </wp:positionV>
            <wp:extent cx="2764790" cy="1433322"/>
            <wp:effectExtent l="190500" t="152400" r="168910" b="128778"/>
            <wp:wrapTight wrapText="bothSides">
              <wp:wrapPolygon edited="0">
                <wp:start x="0" y="-2297"/>
                <wp:lineTo x="-893" y="-1435"/>
                <wp:lineTo x="-1488" y="287"/>
                <wp:lineTo x="-1488" y="20670"/>
                <wp:lineTo x="-298" y="23541"/>
                <wp:lineTo x="0" y="23541"/>
                <wp:lineTo x="21431" y="23541"/>
                <wp:lineTo x="21729" y="23541"/>
                <wp:lineTo x="22920" y="21244"/>
                <wp:lineTo x="22920" y="861"/>
                <wp:lineTo x="22175" y="-1722"/>
                <wp:lineTo x="21431" y="-2297"/>
                <wp:lineTo x="0" y="-2297"/>
              </wp:wrapPolygon>
            </wp:wrapTight>
            <wp:docPr id="1" name="Picture 42" descr="http://ufoleaks.su/_nw/95/4101799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http://ufoleaks.su/_nw/95/41017995.jpg"/>
                    <pic:cNvPicPr>
                      <a:picLocks noChangeAspect="1" noChangeArrowheads="1"/>
                    </pic:cNvPicPr>
                  </pic:nvPicPr>
                  <pic:blipFill>
                    <a:blip r:embed="rId26" cstate="email"/>
                    <a:srcRect/>
                    <a:stretch>
                      <a:fillRect/>
                    </a:stretch>
                  </pic:blipFill>
                  <pic:spPr bwMode="auto">
                    <a:xfrm>
                      <a:off x="0" y="0"/>
                      <a:ext cx="2764790" cy="1433322"/>
                    </a:xfrm>
                    <a:prstGeom prst="rect">
                      <a:avLst/>
                    </a:prstGeom>
                    <a:ln>
                      <a:noFill/>
                    </a:ln>
                    <a:effectLst>
                      <a:outerShdw blurRad="190500" algn="tl" rotWithShape="0">
                        <a:srgbClr val="000000">
                          <a:alpha val="70000"/>
                        </a:srgbClr>
                      </a:outerShdw>
                    </a:effectLst>
                  </pic:spPr>
                </pic:pic>
              </a:graphicData>
            </a:graphic>
          </wp:anchor>
        </w:drawing>
      </w:r>
    </w:p>
    <w:p w:rsidR="00AD4109" w:rsidRDefault="00AD4109" w:rsidP="00AD4109">
      <w:pPr>
        <w:spacing w:line="360" w:lineRule="auto"/>
        <w:jc w:val="both"/>
        <w:rPr>
          <w:rFonts w:ascii="Times New Roman" w:hAnsi="Times New Roman"/>
          <w:i/>
          <w:sz w:val="24"/>
          <w:szCs w:val="24"/>
        </w:rPr>
      </w:pPr>
    </w:p>
    <w:p w:rsidR="00AD4109" w:rsidRPr="008D04E5" w:rsidRDefault="00AD4109" w:rsidP="00AD4109">
      <w:pPr>
        <w:spacing w:line="360" w:lineRule="auto"/>
        <w:jc w:val="both"/>
        <w:rPr>
          <w:rFonts w:ascii="Times New Roman" w:hAnsi="Times New Roman"/>
          <w:i/>
          <w:sz w:val="24"/>
          <w:szCs w:val="24"/>
        </w:rPr>
      </w:pPr>
      <w:r w:rsidRPr="008D04E5">
        <w:rPr>
          <w:rFonts w:ascii="Times New Roman" w:hAnsi="Times New Roman"/>
          <w:i/>
          <w:sz w:val="24"/>
          <w:szCs w:val="24"/>
        </w:rPr>
        <w:t>Toksična epidermalna nekroliza nakon uzimanja tablet</w:t>
      </w:r>
      <w:r>
        <w:rPr>
          <w:rFonts w:ascii="Times New Roman" w:hAnsi="Times New Roman"/>
          <w:i/>
          <w:sz w:val="24"/>
          <w:szCs w:val="24"/>
        </w:rPr>
        <w:t>e</w:t>
      </w:r>
      <w:r w:rsidRPr="008D04E5">
        <w:rPr>
          <w:rFonts w:ascii="Times New Roman" w:hAnsi="Times New Roman"/>
          <w:i/>
          <w:sz w:val="24"/>
          <w:szCs w:val="24"/>
        </w:rPr>
        <w:t xml:space="preserve"> Paracetamol-a.</w:t>
      </w:r>
    </w:p>
    <w:p w:rsidR="00AD4109" w:rsidRDefault="00AD4109" w:rsidP="00AD4109">
      <w:pPr>
        <w:spacing w:line="360" w:lineRule="auto"/>
        <w:jc w:val="both"/>
        <w:rPr>
          <w:rFonts w:ascii="Times New Roman" w:hAnsi="Times New Roman"/>
          <w:sz w:val="24"/>
          <w:szCs w:val="24"/>
        </w:rPr>
      </w:pPr>
    </w:p>
    <w:p w:rsidR="00AD4109" w:rsidRDefault="00AD4109" w:rsidP="00AD4109">
      <w:pPr>
        <w:spacing w:line="360" w:lineRule="auto"/>
        <w:jc w:val="both"/>
        <w:rPr>
          <w:rFonts w:ascii="Times New Roman" w:hAnsi="Times New Roman"/>
          <w:sz w:val="24"/>
          <w:szCs w:val="24"/>
        </w:rPr>
      </w:pPr>
    </w:p>
    <w:p w:rsidR="00AD4109" w:rsidRDefault="00AD4109" w:rsidP="00AD4109">
      <w:pPr>
        <w:spacing w:line="360" w:lineRule="auto"/>
        <w:jc w:val="both"/>
        <w:rPr>
          <w:rFonts w:ascii="Times New Roman" w:hAnsi="Times New Roman"/>
          <w:sz w:val="24"/>
          <w:szCs w:val="24"/>
        </w:rPr>
      </w:pPr>
      <w:r w:rsidRPr="00931154">
        <w:rPr>
          <w:rFonts w:ascii="Times New Roman" w:hAnsi="Times New Roman"/>
          <w:sz w:val="24"/>
          <w:szCs w:val="24"/>
        </w:rPr>
        <w:t>Sindrom DRESS označava reakciju na lek i sistemske simptome (naziv od engl. Drug Reaction with Eosinophilia and Systemic Symptoms). Drugi sinonimi i akronimi koji se nalaze u literaturi su HSS (engl. Hypersensitivity Syndrome), AHS (engl. Anticonvulsant Hypersensitivity Syndrome), DIHS (engl. Drug-Induced Hypersensitivity Syndrome), DIDMOHS (engl. Drug-Induced Delayed Multiorgan Hypersensitivity Syndrome)</w:t>
      </w:r>
      <w:r>
        <w:rPr>
          <w:rFonts w:ascii="Times New Roman" w:hAnsi="Times New Roman"/>
          <w:sz w:val="24"/>
          <w:szCs w:val="24"/>
        </w:rPr>
        <w:t xml:space="preserve"> </w:t>
      </w:r>
      <w:r w:rsidRPr="00931154">
        <w:rPr>
          <w:rFonts w:ascii="Times New Roman" w:hAnsi="Times New Roman"/>
          <w:sz w:val="24"/>
          <w:szCs w:val="24"/>
        </w:rPr>
        <w:t xml:space="preserve"> i lekom-izazvan pseudolimfom.</w:t>
      </w:r>
      <w:r>
        <w:rPr>
          <w:rFonts w:ascii="Times New Roman" w:hAnsi="Times New Roman"/>
          <w:sz w:val="24"/>
          <w:szCs w:val="24"/>
        </w:rPr>
        <w:t xml:space="preserve"> </w:t>
      </w:r>
      <w:r w:rsidRPr="00931154">
        <w:rPr>
          <w:rFonts w:ascii="Times New Roman" w:hAnsi="Times New Roman"/>
          <w:sz w:val="24"/>
          <w:szCs w:val="24"/>
        </w:rPr>
        <w:t xml:space="preserve">Može se javiti uz lečenje sulfasalazinom, hidantoinom, karbamazepinom, d-penicilaminom, alopurinolom, hidroklorotiazidom i ciklosporinom. </w:t>
      </w:r>
    </w:p>
    <w:p w:rsidR="00AD4109" w:rsidRDefault="00AD4109" w:rsidP="00AD4109">
      <w:pPr>
        <w:spacing w:line="360" w:lineRule="auto"/>
        <w:jc w:val="both"/>
        <w:rPr>
          <w:rFonts w:ascii="Times New Roman" w:hAnsi="Times New Roman"/>
          <w:sz w:val="24"/>
          <w:szCs w:val="24"/>
        </w:rPr>
      </w:pPr>
      <w:r w:rsidRPr="00931154">
        <w:rPr>
          <w:rFonts w:ascii="Times New Roman" w:hAnsi="Times New Roman"/>
          <w:sz w:val="24"/>
          <w:szCs w:val="24"/>
        </w:rPr>
        <w:t xml:space="preserve">Simptomi se obično javljaju nekoliko nedelja nakon uzimanja leka i uključuju temperaturu, makulopapulozni osip, limfadenopatiju, zahvaćenost najmanje jednog visceralnog organa </w:t>
      </w:r>
      <w:r>
        <w:rPr>
          <w:rFonts w:ascii="Times New Roman" w:hAnsi="Times New Roman"/>
          <w:sz w:val="24"/>
          <w:szCs w:val="24"/>
        </w:rPr>
        <w:t xml:space="preserve">                 </w:t>
      </w:r>
      <w:r w:rsidRPr="00931154">
        <w:rPr>
          <w:rFonts w:ascii="Times New Roman" w:hAnsi="Times New Roman"/>
          <w:sz w:val="24"/>
          <w:szCs w:val="24"/>
        </w:rPr>
        <w:lastRenderedPageBreak/>
        <w:t>(jetre, bubrega, pluća, srca, gušterače), limfadenopatiju i hematološke abnormalnosti (leukocitozu, atipična limfocitozu, eozinofiliju, trombocitopeniju).</w:t>
      </w:r>
    </w:p>
    <w:p w:rsidR="00AD4109" w:rsidRDefault="00AD4109" w:rsidP="00AD4109">
      <w:pPr>
        <w:spacing w:line="36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80768" behindDoc="1" locked="0" layoutInCell="1" allowOverlap="1">
            <wp:simplePos x="0" y="0"/>
            <wp:positionH relativeFrom="column">
              <wp:posOffset>1017397</wp:posOffset>
            </wp:positionH>
            <wp:positionV relativeFrom="paragraph">
              <wp:posOffset>33020</wp:posOffset>
            </wp:positionV>
            <wp:extent cx="3976370" cy="2636139"/>
            <wp:effectExtent l="190500" t="152400" r="176530" b="126111"/>
            <wp:wrapTight wrapText="bothSides">
              <wp:wrapPolygon edited="0">
                <wp:start x="0" y="-1249"/>
                <wp:lineTo x="-621" y="-780"/>
                <wp:lineTo x="-1035" y="156"/>
                <wp:lineTo x="-931" y="21229"/>
                <wp:lineTo x="-207" y="22633"/>
                <wp:lineTo x="0" y="22633"/>
                <wp:lineTo x="21524" y="22633"/>
                <wp:lineTo x="21731" y="22633"/>
                <wp:lineTo x="22455" y="21541"/>
                <wp:lineTo x="22455" y="21229"/>
                <wp:lineTo x="22559" y="18887"/>
                <wp:lineTo x="22559" y="468"/>
                <wp:lineTo x="22042" y="-937"/>
                <wp:lineTo x="21524" y="-1249"/>
                <wp:lineTo x="0" y="-1249"/>
              </wp:wrapPolygon>
            </wp:wrapTight>
            <wp:docPr id="11" name="Picture 31" descr="http://www.jfmpc.com/articles/2013/2/1/images/JFamMedPrimaryCare_2013_2_1_83_109958_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http://www.jfmpc.com/articles/2013/2/1/images/JFamMedPrimaryCare_2013_2_1_83_109958_u2.jpg"/>
                    <pic:cNvPicPr>
                      <a:picLocks noChangeAspect="1" noChangeArrowheads="1"/>
                    </pic:cNvPicPr>
                  </pic:nvPicPr>
                  <pic:blipFill>
                    <a:blip r:embed="rId27" cstate="email"/>
                    <a:srcRect/>
                    <a:stretch>
                      <a:fillRect/>
                    </a:stretch>
                  </pic:blipFill>
                  <pic:spPr bwMode="auto">
                    <a:xfrm>
                      <a:off x="0" y="0"/>
                      <a:ext cx="3976370" cy="2636139"/>
                    </a:xfrm>
                    <a:prstGeom prst="rect">
                      <a:avLst/>
                    </a:prstGeom>
                    <a:ln>
                      <a:noFill/>
                    </a:ln>
                    <a:effectLst>
                      <a:outerShdw blurRad="190500" algn="tl" rotWithShape="0">
                        <a:srgbClr val="000000">
                          <a:alpha val="70000"/>
                        </a:srgbClr>
                      </a:outerShdw>
                    </a:effectLst>
                  </pic:spPr>
                </pic:pic>
              </a:graphicData>
            </a:graphic>
          </wp:anchor>
        </w:drawing>
      </w:r>
    </w:p>
    <w:p w:rsidR="00AD4109" w:rsidRDefault="00AD4109" w:rsidP="00AD4109">
      <w:pPr>
        <w:spacing w:line="360" w:lineRule="auto"/>
        <w:jc w:val="both"/>
        <w:rPr>
          <w:rFonts w:ascii="Times New Roman" w:hAnsi="Times New Roman"/>
          <w:sz w:val="24"/>
          <w:szCs w:val="24"/>
        </w:rPr>
      </w:pPr>
    </w:p>
    <w:p w:rsidR="00AD4109" w:rsidRDefault="00AD4109" w:rsidP="00AD4109">
      <w:pPr>
        <w:spacing w:line="360" w:lineRule="auto"/>
        <w:jc w:val="both"/>
        <w:rPr>
          <w:rFonts w:ascii="Times New Roman" w:hAnsi="Times New Roman"/>
          <w:sz w:val="24"/>
          <w:szCs w:val="24"/>
        </w:rPr>
      </w:pPr>
    </w:p>
    <w:p w:rsidR="00AD4109" w:rsidRDefault="00AD4109" w:rsidP="00AD4109">
      <w:pPr>
        <w:spacing w:line="360" w:lineRule="auto"/>
        <w:jc w:val="both"/>
        <w:rPr>
          <w:rFonts w:ascii="Times New Roman" w:hAnsi="Times New Roman"/>
          <w:sz w:val="24"/>
          <w:szCs w:val="24"/>
        </w:rPr>
      </w:pPr>
    </w:p>
    <w:p w:rsidR="00AD4109" w:rsidRDefault="00AD4109" w:rsidP="00AD4109">
      <w:pPr>
        <w:spacing w:line="360" w:lineRule="auto"/>
        <w:jc w:val="both"/>
        <w:rPr>
          <w:rFonts w:ascii="Times New Roman" w:hAnsi="Times New Roman"/>
          <w:sz w:val="24"/>
          <w:szCs w:val="24"/>
        </w:rPr>
      </w:pPr>
    </w:p>
    <w:p w:rsidR="00AD4109" w:rsidRDefault="00AD4109" w:rsidP="00AD4109">
      <w:pPr>
        <w:spacing w:line="360" w:lineRule="auto"/>
        <w:jc w:val="both"/>
        <w:rPr>
          <w:rFonts w:ascii="Times New Roman" w:hAnsi="Times New Roman"/>
          <w:sz w:val="24"/>
          <w:szCs w:val="24"/>
        </w:rPr>
      </w:pPr>
    </w:p>
    <w:p w:rsidR="00AD4109" w:rsidRDefault="00AD4109" w:rsidP="00AD4109">
      <w:pPr>
        <w:spacing w:line="360" w:lineRule="auto"/>
        <w:jc w:val="both"/>
        <w:rPr>
          <w:rFonts w:ascii="Times New Roman" w:hAnsi="Times New Roman"/>
          <w:sz w:val="24"/>
          <w:szCs w:val="24"/>
        </w:rPr>
      </w:pPr>
    </w:p>
    <w:p w:rsidR="00AD4109" w:rsidRDefault="00AD4109" w:rsidP="00AD4109">
      <w:pPr>
        <w:spacing w:line="360" w:lineRule="auto"/>
        <w:jc w:val="both"/>
        <w:rPr>
          <w:rFonts w:ascii="Times New Roman" w:hAnsi="Times New Roman"/>
          <w:sz w:val="24"/>
          <w:szCs w:val="24"/>
        </w:rPr>
      </w:pPr>
    </w:p>
    <w:p w:rsidR="00AD4109" w:rsidRDefault="00AD4109" w:rsidP="00AD4109">
      <w:pPr>
        <w:spacing w:line="360" w:lineRule="auto"/>
        <w:jc w:val="both"/>
        <w:rPr>
          <w:rFonts w:ascii="Times New Roman" w:hAnsi="Times New Roman"/>
          <w:sz w:val="24"/>
          <w:szCs w:val="24"/>
        </w:rPr>
      </w:pPr>
    </w:p>
    <w:p w:rsidR="00AD4109" w:rsidRPr="00931154" w:rsidRDefault="00AD4109" w:rsidP="00AD4109">
      <w:pPr>
        <w:spacing w:line="360" w:lineRule="auto"/>
        <w:jc w:val="both"/>
        <w:rPr>
          <w:rFonts w:ascii="Times New Roman" w:hAnsi="Times New Roman"/>
          <w:sz w:val="24"/>
          <w:szCs w:val="24"/>
        </w:rPr>
      </w:pPr>
      <w:r w:rsidRPr="00931154">
        <w:rPr>
          <w:rFonts w:ascii="Times New Roman" w:hAnsi="Times New Roman"/>
          <w:sz w:val="24"/>
          <w:szCs w:val="24"/>
        </w:rPr>
        <w:t>Opisan</w:t>
      </w:r>
      <w:r>
        <w:rPr>
          <w:rFonts w:ascii="Times New Roman" w:hAnsi="Times New Roman"/>
          <w:sz w:val="24"/>
          <w:szCs w:val="24"/>
        </w:rPr>
        <w:t xml:space="preserve">a je i udruženost ovog sindroma </w:t>
      </w:r>
      <w:r w:rsidRPr="00931154">
        <w:rPr>
          <w:rFonts w:ascii="Times New Roman" w:hAnsi="Times New Roman"/>
          <w:sz w:val="24"/>
          <w:szCs w:val="24"/>
        </w:rPr>
        <w:t>s virusnim infekcijama (humanim herpesviru</w:t>
      </w:r>
      <w:r>
        <w:rPr>
          <w:rFonts w:ascii="Times New Roman" w:hAnsi="Times New Roman"/>
          <w:sz w:val="24"/>
          <w:szCs w:val="24"/>
        </w:rPr>
        <w:t xml:space="preserve">som-6, Epstein-Barrovim virusom </w:t>
      </w:r>
      <w:r w:rsidRPr="00931154">
        <w:rPr>
          <w:rFonts w:ascii="Times New Roman" w:hAnsi="Times New Roman"/>
          <w:sz w:val="24"/>
          <w:szCs w:val="24"/>
        </w:rPr>
        <w:t>i citomegalovirusom)</w:t>
      </w:r>
      <w:r>
        <w:rPr>
          <w:rFonts w:ascii="Times New Roman" w:hAnsi="Times New Roman"/>
          <w:sz w:val="24"/>
          <w:szCs w:val="24"/>
        </w:rPr>
        <w:t xml:space="preserve">. </w:t>
      </w:r>
      <w:r w:rsidRPr="00931154">
        <w:rPr>
          <w:rFonts w:ascii="Times New Roman" w:hAnsi="Times New Roman"/>
          <w:sz w:val="24"/>
          <w:szCs w:val="24"/>
        </w:rPr>
        <w:t>Ukoliko je eozinofilija jedini znak preosetljivosti na lek, tada nema potrebe za prekidom lečenja. Ako je, međutim, pridružena disfunkcija organa, davanje leka treba obustaviti. Prekidom lečenja dolazi do povlačenja eozinofilije, ali je vremensko razdoblje potrebno za normalizaciju broja eozinofila različito.</w:t>
      </w:r>
      <w:r w:rsidRPr="009E262F">
        <w:t xml:space="preserve"> </w:t>
      </w:r>
    </w:p>
    <w:p w:rsidR="00AD4109" w:rsidRPr="00931154" w:rsidRDefault="00AD4109" w:rsidP="00AD4109">
      <w:pPr>
        <w:pStyle w:val="mmpara"/>
        <w:spacing w:line="360" w:lineRule="auto"/>
        <w:jc w:val="both"/>
      </w:pPr>
      <w:r w:rsidRPr="00931154">
        <w:rPr>
          <w:b/>
        </w:rPr>
        <w:t>Prema etiologiji eozinofilija se najčešće klasifikuje u dve velike grupe</w:t>
      </w:r>
      <w:r w:rsidRPr="00931154">
        <w:t xml:space="preserve">: </w:t>
      </w:r>
    </w:p>
    <w:p w:rsidR="00AD4109" w:rsidRPr="00931154" w:rsidRDefault="00AD4109" w:rsidP="00AD4109">
      <w:pPr>
        <w:pStyle w:val="mmpara"/>
        <w:numPr>
          <w:ilvl w:val="0"/>
          <w:numId w:val="8"/>
        </w:numPr>
        <w:spacing w:line="360" w:lineRule="auto"/>
        <w:jc w:val="both"/>
      </w:pPr>
      <w:r w:rsidRPr="00931154">
        <w:t xml:space="preserve">idiopatski hipereozinofilni sindrom i </w:t>
      </w:r>
    </w:p>
    <w:p w:rsidR="00AD4109" w:rsidRPr="007F6FA7" w:rsidRDefault="00AD4109" w:rsidP="00AD4109">
      <w:pPr>
        <w:pStyle w:val="mmpara"/>
        <w:numPr>
          <w:ilvl w:val="0"/>
          <w:numId w:val="8"/>
        </w:numPr>
        <w:spacing w:line="360" w:lineRule="auto"/>
        <w:jc w:val="both"/>
      </w:pPr>
      <w:r w:rsidRPr="00931154">
        <w:t xml:space="preserve">neidiopatsku eozinofiliju. </w:t>
      </w:r>
    </w:p>
    <w:p w:rsidR="00AD4109" w:rsidRDefault="00AD4109" w:rsidP="00AD4109">
      <w:pPr>
        <w:pStyle w:val="Heading2"/>
        <w:spacing w:line="360" w:lineRule="auto"/>
        <w:jc w:val="both"/>
        <w:rPr>
          <w:color w:val="0070C0"/>
          <w:sz w:val="32"/>
          <w:szCs w:val="32"/>
        </w:rPr>
      </w:pPr>
    </w:p>
    <w:p w:rsidR="000640BE" w:rsidRDefault="000640BE" w:rsidP="00AD4109">
      <w:pPr>
        <w:pStyle w:val="Heading2"/>
        <w:spacing w:line="360" w:lineRule="auto"/>
        <w:jc w:val="both"/>
        <w:rPr>
          <w:color w:val="0070C0"/>
          <w:sz w:val="32"/>
          <w:szCs w:val="32"/>
        </w:rPr>
      </w:pPr>
    </w:p>
    <w:p w:rsidR="000640BE" w:rsidRDefault="000640BE" w:rsidP="00AD4109">
      <w:pPr>
        <w:pStyle w:val="Heading2"/>
        <w:spacing w:line="360" w:lineRule="auto"/>
        <w:jc w:val="both"/>
        <w:rPr>
          <w:color w:val="0070C0"/>
          <w:sz w:val="32"/>
          <w:szCs w:val="32"/>
        </w:rPr>
      </w:pPr>
    </w:p>
    <w:p w:rsidR="00AD4109" w:rsidRPr="000640BE" w:rsidRDefault="00AD4109" w:rsidP="000640BE">
      <w:pPr>
        <w:pStyle w:val="Heading2"/>
        <w:spacing w:line="360" w:lineRule="auto"/>
        <w:jc w:val="both"/>
        <w:rPr>
          <w:color w:val="0070C0"/>
          <w:sz w:val="32"/>
          <w:szCs w:val="32"/>
        </w:rPr>
      </w:pPr>
      <w:r w:rsidRPr="007F6FA7">
        <w:rPr>
          <w:color w:val="0070C0"/>
          <w:sz w:val="32"/>
          <w:szCs w:val="32"/>
        </w:rPr>
        <w:lastRenderedPageBreak/>
        <w:t>Idiopatski hipereozinofilni sindrom</w:t>
      </w:r>
    </w:p>
    <w:p w:rsidR="00AD4109" w:rsidRPr="007F6FA7" w:rsidRDefault="00AD4109" w:rsidP="00AD4109">
      <w:pPr>
        <w:pStyle w:val="mmpara"/>
        <w:spacing w:line="360" w:lineRule="auto"/>
        <w:jc w:val="both"/>
      </w:pPr>
      <w:r w:rsidRPr="007F6FA7">
        <w:t>Idiopatski hipereozinofilni sindrom je poremećaj u kojem se tokom više od 6 meseci bez nekog naročitog razloga broj eozinofila poveća na više od 1.500 ćelija po mikrolitru krvi.</w:t>
      </w:r>
    </w:p>
    <w:p w:rsidR="00AD4109" w:rsidRPr="007F6FA7" w:rsidRDefault="00AD4109" w:rsidP="00AD4109">
      <w:pPr>
        <w:pStyle w:val="mmpara"/>
        <w:spacing w:line="360" w:lineRule="auto"/>
        <w:jc w:val="both"/>
      </w:pPr>
      <w:r w:rsidRPr="007F6FA7">
        <w:t>Idiopatski hipereozinofilni sindrom može se razviti kod ljudi svih starosnih doba, ali je on češći</w:t>
      </w:r>
      <w:r>
        <w:t xml:space="preserve">     </w:t>
      </w:r>
      <w:r w:rsidRPr="007F6FA7">
        <w:t xml:space="preserve"> u muškaraca iznad 50 godina. Povećani broj eozinofila može oštetiti srce, pluća, jetru, kožu</w:t>
      </w:r>
      <w:r>
        <w:t xml:space="preserve">                   </w:t>
      </w:r>
      <w:r w:rsidRPr="007F6FA7">
        <w:t xml:space="preserve"> i nervni sistem. Na primjr, srce može dobiti upalu u stanju zvanom Löfflerov endokarditis, </w:t>
      </w:r>
      <w:r>
        <w:t xml:space="preserve">                    </w:t>
      </w:r>
      <w:r w:rsidRPr="007F6FA7">
        <w:t>što vodi do stvaranja krvnih ugrušaka, zastoja srca, srčanih napada (infarkta) ili nenormalne funkcije srčanih zalistaka.</w:t>
      </w:r>
    </w:p>
    <w:p w:rsidR="00AD4109" w:rsidRPr="007F6FA7" w:rsidRDefault="00AD4109" w:rsidP="00AD4109">
      <w:pPr>
        <w:pStyle w:val="mmpara"/>
        <w:spacing w:line="360" w:lineRule="auto"/>
        <w:jc w:val="both"/>
      </w:pPr>
      <w:r>
        <w:rPr>
          <w:noProof/>
        </w:rPr>
        <w:drawing>
          <wp:anchor distT="0" distB="0" distL="114300" distR="114300" simplePos="0" relativeHeight="251679744" behindDoc="1" locked="0" layoutInCell="1" allowOverlap="1">
            <wp:simplePos x="0" y="0"/>
            <wp:positionH relativeFrom="column">
              <wp:posOffset>4333621</wp:posOffset>
            </wp:positionH>
            <wp:positionV relativeFrom="paragraph">
              <wp:posOffset>1578610</wp:posOffset>
            </wp:positionV>
            <wp:extent cx="1482090" cy="2155317"/>
            <wp:effectExtent l="190500" t="152400" r="175260" b="130683"/>
            <wp:wrapTight wrapText="bothSides">
              <wp:wrapPolygon edited="0">
                <wp:start x="0" y="-1527"/>
                <wp:lineTo x="-1666" y="-955"/>
                <wp:lineTo x="-2776" y="191"/>
                <wp:lineTo x="-2776" y="21001"/>
                <wp:lineTo x="-1111" y="22910"/>
                <wp:lineTo x="0" y="22910"/>
                <wp:lineTo x="21378" y="22910"/>
                <wp:lineTo x="22488" y="22910"/>
                <wp:lineTo x="24154" y="21001"/>
                <wp:lineTo x="24154" y="573"/>
                <wp:lineTo x="22766" y="-1145"/>
                <wp:lineTo x="21378" y="-1527"/>
                <wp:lineTo x="0" y="-1527"/>
              </wp:wrapPolygon>
            </wp:wrapTight>
            <wp:docPr id="10" name="Picture 25" descr="http://wellpath.uniovi.es/es/contenidos/seminario/pediatria-desactivado-temporalmente/temas/html/tema33/fotos/Tris13center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http://wellpath.uniovi.es/es/contenidos/seminario/pediatria-desactivado-temporalmente/temas/html/tema33/fotos/Tris13centero.jpg"/>
                    <pic:cNvPicPr>
                      <a:picLocks noChangeAspect="1" noChangeArrowheads="1"/>
                    </pic:cNvPicPr>
                  </pic:nvPicPr>
                  <pic:blipFill>
                    <a:blip r:embed="rId28" cstate="email"/>
                    <a:srcRect/>
                    <a:stretch>
                      <a:fillRect/>
                    </a:stretch>
                  </pic:blipFill>
                  <pic:spPr bwMode="auto">
                    <a:xfrm>
                      <a:off x="0" y="0"/>
                      <a:ext cx="1482090" cy="2155317"/>
                    </a:xfrm>
                    <a:prstGeom prst="rect">
                      <a:avLst/>
                    </a:prstGeom>
                    <a:ln>
                      <a:noFill/>
                    </a:ln>
                    <a:effectLst>
                      <a:outerShdw blurRad="190500" algn="tl" rotWithShape="0">
                        <a:srgbClr val="000000">
                          <a:alpha val="70000"/>
                        </a:srgbClr>
                      </a:outerShdw>
                    </a:effectLst>
                  </pic:spPr>
                </pic:pic>
              </a:graphicData>
            </a:graphic>
          </wp:anchor>
        </w:drawing>
      </w:r>
      <w:r w:rsidRPr="007F6FA7">
        <w:t>Simptomi tog sindroma zavise od oštećenja organa. Mogu uključiti gubitak težine, povišenu temperaturu, noćna znojenja, opšti umor, kašalj, bol u grudnom košu, natečenost, bol u želucu, osipe po koži, bol, slabost, zbunjenost i komu. Sindrom se dijagnostikuje kada se nađe trajno povećani broj eozinofila u ljudi koji imaju te simptome. Međutim, pre započinjanja lečenja lekari moraju utvrditi da eozinofiliju nije uzrokovala parazitska infekcija ili neka alergijski reakcija.</w:t>
      </w:r>
      <w:r>
        <w:t xml:space="preserve">                     </w:t>
      </w:r>
      <w:r w:rsidRPr="007F6FA7">
        <w:rPr>
          <w:color w:val="000000"/>
        </w:rPr>
        <w:t>U dece je izuzetno redak, i može biti udružen s trizomijom 8 i trizo</w:t>
      </w:r>
      <w:r w:rsidRPr="007F6FA7">
        <w:rPr>
          <w:color w:val="000000"/>
        </w:rPr>
        <w:softHyphen/>
        <w:t>mijom 13.</w:t>
      </w:r>
      <w:r>
        <w:rPr>
          <w:color w:val="000000"/>
        </w:rPr>
        <w:t xml:space="preserve">                                                                                                    </w:t>
      </w:r>
    </w:p>
    <w:p w:rsidR="00AD4109" w:rsidRDefault="00AD4109" w:rsidP="00AD4109">
      <w:pPr>
        <w:pStyle w:val="mmpara"/>
        <w:spacing w:line="360" w:lineRule="auto"/>
        <w:jc w:val="both"/>
        <w:rPr>
          <w:i/>
        </w:rPr>
      </w:pPr>
      <w:r w:rsidRPr="007F6FA7">
        <w:t xml:space="preserve">Bez lečenja ,više od 80% ljudi koji imaju taj sindrom, umire </w:t>
      </w:r>
      <w:r>
        <w:t xml:space="preserve">                 </w:t>
      </w:r>
      <w:r w:rsidRPr="007F6FA7">
        <w:t>u toku 2 godine; sa lečenjem preživi više od 80%. Oštećenje srca je glavni uzrok smrti. Neki ljudi ne trebaju drugo lečenje nego pažljivo posmatranje to</w:t>
      </w:r>
      <w:r>
        <w:t>kom 3 do 6 m</w:t>
      </w:r>
      <w:r w:rsidRPr="007F6FA7">
        <w:t>eseci, ali većina treba lečenje prednizonom ili hidroksiurejom. Ako to lečenje ne uspe, mogu se upotrebiti različiti drugi lekovi a mogu se</w:t>
      </w:r>
      <w:r>
        <w:t xml:space="preserve"> </w:t>
      </w:r>
      <w:r w:rsidRPr="007F6FA7">
        <w:t>i  kombinovati s postupkom uklanjanja eozinofila iz krvi (leukafereza).</w:t>
      </w:r>
      <w:r w:rsidRPr="009E262F">
        <w:rPr>
          <w:i/>
        </w:rPr>
        <w:t xml:space="preserve"> </w:t>
      </w:r>
      <w:r>
        <w:rPr>
          <w:i/>
        </w:rPr>
        <w:t xml:space="preserve">                     </w:t>
      </w:r>
    </w:p>
    <w:p w:rsidR="00AD4109" w:rsidRDefault="00AD4109" w:rsidP="00AD4109">
      <w:pPr>
        <w:pStyle w:val="mmpara"/>
        <w:spacing w:line="360" w:lineRule="auto"/>
        <w:jc w:val="both"/>
      </w:pPr>
      <w:r>
        <w:rPr>
          <w:i/>
        </w:rPr>
        <w:t xml:space="preserve">                                                                                                                           </w:t>
      </w:r>
      <w:r w:rsidRPr="007F6FA7">
        <w:rPr>
          <w:i/>
        </w:rPr>
        <w:t>Trizomija 13</w:t>
      </w:r>
      <w:r>
        <w:rPr>
          <w:color w:val="000000"/>
        </w:rPr>
        <w:t xml:space="preserve"> </w:t>
      </w:r>
      <w:r w:rsidRPr="007F6FA7">
        <w:t xml:space="preserve"> </w:t>
      </w:r>
      <w:r>
        <w:t xml:space="preserve">                                                                                                     </w:t>
      </w:r>
    </w:p>
    <w:p w:rsidR="00AD4109" w:rsidRDefault="00AD4109" w:rsidP="00AD4109">
      <w:pPr>
        <w:pStyle w:val="mmpara"/>
        <w:spacing w:line="360" w:lineRule="auto"/>
        <w:jc w:val="both"/>
        <w:rPr>
          <w:b/>
          <w:color w:val="0070C0"/>
          <w:sz w:val="32"/>
          <w:szCs w:val="32"/>
        </w:rPr>
      </w:pPr>
    </w:p>
    <w:p w:rsidR="000640BE" w:rsidRDefault="000640BE" w:rsidP="00AD4109">
      <w:pPr>
        <w:pStyle w:val="mmpara"/>
        <w:spacing w:line="360" w:lineRule="auto"/>
        <w:jc w:val="both"/>
        <w:rPr>
          <w:b/>
          <w:color w:val="0070C0"/>
          <w:sz w:val="32"/>
          <w:szCs w:val="32"/>
        </w:rPr>
      </w:pPr>
    </w:p>
    <w:p w:rsidR="00AD4109" w:rsidRPr="008D04E5" w:rsidRDefault="00AD4109" w:rsidP="00AD4109">
      <w:pPr>
        <w:pStyle w:val="mmpara"/>
        <w:spacing w:line="360" w:lineRule="auto"/>
        <w:jc w:val="both"/>
      </w:pPr>
      <w:r w:rsidRPr="009E262F">
        <w:rPr>
          <w:b/>
          <w:color w:val="0070C0"/>
          <w:sz w:val="32"/>
          <w:szCs w:val="32"/>
        </w:rPr>
        <w:lastRenderedPageBreak/>
        <w:t>Sindrom eozinofilije-mialgije</w:t>
      </w:r>
    </w:p>
    <w:p w:rsidR="00AD4109" w:rsidRPr="007F6FA7" w:rsidRDefault="00AD4109" w:rsidP="00AD4109">
      <w:pPr>
        <w:pStyle w:val="mmpara"/>
        <w:spacing w:line="360" w:lineRule="auto"/>
        <w:jc w:val="both"/>
      </w:pPr>
      <w:r w:rsidRPr="007F6FA7">
        <w:t>Sindrom eozinofilije</w:t>
      </w:r>
      <w:r>
        <w:t>-</w:t>
      </w:r>
      <w:r w:rsidRPr="007F6FA7">
        <w:t>mialgije je poremećaj u kojem je eozinofilija prisutna zajedno s bolovima</w:t>
      </w:r>
      <w:r>
        <w:t xml:space="preserve">                   </w:t>
      </w:r>
      <w:r w:rsidRPr="007F6FA7">
        <w:t xml:space="preserve"> i bolnom osetljivošću mišića, umorom, natečenošću</w:t>
      </w:r>
      <w:r>
        <w:t>, bolom u zglobovima, kašljem,</w:t>
      </w:r>
      <w:r w:rsidRPr="007F6FA7">
        <w:t xml:space="preserve"> osipima </w:t>
      </w:r>
      <w:r>
        <w:t xml:space="preserve">                 </w:t>
      </w:r>
      <w:r w:rsidRPr="007F6FA7">
        <w:t>i nervnim nenormalnostima.</w:t>
      </w:r>
    </w:p>
    <w:p w:rsidR="00AD4109" w:rsidRPr="007F6FA7" w:rsidRDefault="00AD4109" w:rsidP="00AD4109">
      <w:pPr>
        <w:pStyle w:val="mmpara"/>
        <w:spacing w:line="360" w:lineRule="auto"/>
        <w:jc w:val="both"/>
      </w:pPr>
      <w:r w:rsidRPr="007F6FA7">
        <w:t>Obično redak, taj se sindrom pojavio u ranim 1990-tim godinama kod ljudi koji su uzimali velike količine triptofana, popularnog proizvoda u prodavnicama zdravom hranom, koju su ponekad lekarii preporučivali za poboljšanje sna. Veća je verovatnoća da taj sindrom uzrokuje neko zagađenje proizvoda nego sam triptofan.</w:t>
      </w:r>
    </w:p>
    <w:p w:rsidR="00AD4109" w:rsidRPr="00931154" w:rsidRDefault="00AD4109" w:rsidP="00AD4109">
      <w:pPr>
        <w:pStyle w:val="mmpara"/>
        <w:spacing w:line="360" w:lineRule="auto"/>
        <w:jc w:val="both"/>
      </w:pPr>
      <w:r w:rsidRPr="007F6FA7">
        <w:t>Taj sindrom može trajati nedeljama i mesecima nakon što se prekinulo uzimanjem triptofana</w:t>
      </w:r>
      <w:r>
        <w:t xml:space="preserve">                </w:t>
      </w:r>
      <w:r w:rsidRPr="007F6FA7">
        <w:t xml:space="preserve"> i može uzrokovati trajno nervno oštećenje i, u retkim slučajevima, smrt. Izlečenje nije poznato; preporučuje se  fizikalna rehabilitacija</w:t>
      </w:r>
      <w:r w:rsidRPr="00931154">
        <w:t>.</w:t>
      </w:r>
    </w:p>
    <w:p w:rsidR="00AD4109" w:rsidRDefault="00AD4109" w:rsidP="00AD4109">
      <w:pPr>
        <w:autoSpaceDE w:val="0"/>
        <w:autoSpaceDN w:val="0"/>
        <w:adjustRightInd w:val="0"/>
        <w:spacing w:before="40" w:after="100" w:line="360" w:lineRule="auto"/>
        <w:jc w:val="both"/>
        <w:rPr>
          <w:rFonts w:ascii="Times New Roman" w:hAnsi="Times New Roman"/>
          <w:b/>
          <w:color w:val="000000"/>
          <w:sz w:val="24"/>
          <w:szCs w:val="24"/>
        </w:rPr>
      </w:pPr>
    </w:p>
    <w:p w:rsidR="00AD4109" w:rsidRDefault="00AD4109" w:rsidP="00AD4109">
      <w:pPr>
        <w:autoSpaceDE w:val="0"/>
        <w:autoSpaceDN w:val="0"/>
        <w:adjustRightInd w:val="0"/>
        <w:spacing w:before="40" w:after="100" w:line="360" w:lineRule="auto"/>
        <w:jc w:val="both"/>
        <w:rPr>
          <w:rFonts w:ascii="Times New Roman" w:hAnsi="Times New Roman"/>
          <w:b/>
          <w:color w:val="0070C0"/>
          <w:sz w:val="32"/>
          <w:szCs w:val="32"/>
        </w:rPr>
      </w:pPr>
      <w:r>
        <w:rPr>
          <w:rFonts w:ascii="Times New Roman" w:hAnsi="Times New Roman"/>
          <w:b/>
          <w:color w:val="0070C0"/>
          <w:sz w:val="32"/>
          <w:szCs w:val="32"/>
        </w:rPr>
        <w:t>Eozinofilne pneumonije</w:t>
      </w:r>
    </w:p>
    <w:p w:rsidR="00AD4109" w:rsidRDefault="00AD4109" w:rsidP="00AD4109">
      <w:pPr>
        <w:autoSpaceDE w:val="0"/>
        <w:autoSpaceDN w:val="0"/>
        <w:adjustRightInd w:val="0"/>
        <w:spacing w:before="40" w:after="100" w:line="360" w:lineRule="auto"/>
        <w:jc w:val="both"/>
        <w:rPr>
          <w:rFonts w:ascii="Times New Roman" w:hAnsi="Times New Roman"/>
          <w:sz w:val="24"/>
          <w:szCs w:val="24"/>
        </w:rPr>
      </w:pPr>
    </w:p>
    <w:p w:rsidR="00AD4109" w:rsidRPr="008E0735" w:rsidRDefault="00AD4109" w:rsidP="00AD4109">
      <w:pPr>
        <w:autoSpaceDE w:val="0"/>
        <w:autoSpaceDN w:val="0"/>
        <w:adjustRightInd w:val="0"/>
        <w:spacing w:before="40" w:after="100" w:line="360" w:lineRule="auto"/>
        <w:jc w:val="both"/>
        <w:rPr>
          <w:rFonts w:ascii="Times New Roman" w:hAnsi="Times New Roman"/>
          <w:b/>
          <w:color w:val="0070C0"/>
          <w:sz w:val="24"/>
          <w:szCs w:val="24"/>
        </w:rPr>
      </w:pPr>
      <w:r w:rsidRPr="008E0735">
        <w:rPr>
          <w:rFonts w:ascii="Times New Roman" w:hAnsi="Times New Roman"/>
          <w:sz w:val="24"/>
          <w:szCs w:val="24"/>
        </w:rPr>
        <w:t>Eozinofilne pneumonije se sastoje od odvojenih individualnih sindroma obeleženih eozinofilni plućnim infiltrata i, često, eozinofilija u perifernoj krvi. Dok je Loefflerov prvi opis obuhvatio prolazan, benigan sindrom migrirajućih plućnih infiltrata s eozinofilija u perifernoj krvi nepoznata uzroka, posle se ova grupa poremećaja povećala uključivanjem nekoliko bolesti poznate i nepoznate etiologije. One mogu poslužiti kao primeri hipersenzitivne plućne bolesti, ali se ne smeju zameniti sa hipersenzitivni pneumonitis (ekstrinzičkim alergijskim alveolitisom), pri kojem nema eozinofilije.</w:t>
      </w:r>
    </w:p>
    <w:p w:rsidR="00AD4109" w:rsidRDefault="00AD4109" w:rsidP="00AD4109">
      <w:pPr>
        <w:autoSpaceDE w:val="0"/>
        <w:autoSpaceDN w:val="0"/>
        <w:adjustRightInd w:val="0"/>
        <w:spacing w:before="40" w:after="100" w:line="360" w:lineRule="auto"/>
        <w:jc w:val="both"/>
        <w:rPr>
          <w:rFonts w:ascii="Times New Roman" w:hAnsi="Times New Roman"/>
          <w:sz w:val="24"/>
          <w:szCs w:val="24"/>
        </w:rPr>
      </w:pPr>
      <w:r w:rsidRPr="008E0735">
        <w:rPr>
          <w:rFonts w:ascii="Times New Roman" w:hAnsi="Times New Roman"/>
          <w:sz w:val="24"/>
          <w:szCs w:val="24"/>
        </w:rPr>
        <w:t>Ako je eozinofilna pn</w:t>
      </w:r>
      <w:r>
        <w:rPr>
          <w:rFonts w:ascii="Times New Roman" w:hAnsi="Times New Roman"/>
          <w:sz w:val="24"/>
          <w:szCs w:val="24"/>
        </w:rPr>
        <w:t>eumonija udružena sa bronhijalnom astmom</w:t>
      </w:r>
      <w:r w:rsidRPr="008E0735">
        <w:rPr>
          <w:rFonts w:ascii="Times New Roman" w:hAnsi="Times New Roman"/>
          <w:sz w:val="24"/>
          <w:szCs w:val="24"/>
        </w:rPr>
        <w:t xml:space="preserve">, važno je odrediti ima li bolesnik </w:t>
      </w:r>
      <w:r>
        <w:rPr>
          <w:rFonts w:ascii="Times New Roman" w:hAnsi="Times New Roman"/>
          <w:sz w:val="24"/>
          <w:szCs w:val="24"/>
        </w:rPr>
        <w:t xml:space="preserve">alergijsku </w:t>
      </w:r>
      <w:r w:rsidRPr="008E0735">
        <w:rPr>
          <w:rFonts w:ascii="Times New Roman" w:hAnsi="Times New Roman"/>
          <w:sz w:val="24"/>
          <w:szCs w:val="24"/>
        </w:rPr>
        <w:t xml:space="preserve">astmu i ima li kožnu reaktivnost na alergene Aspergillus. Ako je tako, treba posegnuti za drugim dijagnostičkim kriterijumima alergijske bronhopulmonalne aspergiloza (ABPA). Najčešći je uzrok A. fumigatus, premda to mogu biti i druge vrste Aspergillus. Opisano je da ABPA komplikuje cističnu fibrozu. </w:t>
      </w:r>
    </w:p>
    <w:p w:rsidR="00AD4109" w:rsidRDefault="00AD4109" w:rsidP="00AD4109">
      <w:pPr>
        <w:autoSpaceDE w:val="0"/>
        <w:autoSpaceDN w:val="0"/>
        <w:adjustRightInd w:val="0"/>
        <w:spacing w:before="40" w:after="100" w:line="360" w:lineRule="auto"/>
        <w:jc w:val="both"/>
        <w:rPr>
          <w:rFonts w:ascii="Times New Roman" w:hAnsi="Times New Roman"/>
          <w:sz w:val="24"/>
          <w:szCs w:val="24"/>
        </w:rPr>
      </w:pPr>
    </w:p>
    <w:p w:rsidR="00AD4109" w:rsidRDefault="00AD4109" w:rsidP="00AD4109">
      <w:pPr>
        <w:autoSpaceDE w:val="0"/>
        <w:autoSpaceDN w:val="0"/>
        <w:adjustRightInd w:val="0"/>
        <w:spacing w:before="40" w:after="100" w:line="360" w:lineRule="auto"/>
        <w:jc w:val="both"/>
        <w:rPr>
          <w:rFonts w:ascii="Times New Roman" w:hAnsi="Times New Roman"/>
          <w:sz w:val="24"/>
          <w:szCs w:val="24"/>
        </w:rPr>
      </w:pPr>
      <w:r w:rsidRPr="008E0735">
        <w:rPr>
          <w:rFonts w:ascii="Times New Roman" w:hAnsi="Times New Roman"/>
          <w:sz w:val="24"/>
          <w:szCs w:val="24"/>
        </w:rPr>
        <w:lastRenderedPageBreak/>
        <w:t xml:space="preserve">Radiogram grudnog koša pri ABPA može pokazati prolazne, rekurentne infiltrate ili može upozoriti na proksimalne bronhiektazije. </w:t>
      </w:r>
    </w:p>
    <w:p w:rsidR="00AD4109" w:rsidRDefault="00AD4109" w:rsidP="00AD4109">
      <w:pPr>
        <w:autoSpaceDE w:val="0"/>
        <w:autoSpaceDN w:val="0"/>
        <w:adjustRightInd w:val="0"/>
        <w:spacing w:before="40" w:after="100" w:line="360" w:lineRule="auto"/>
        <w:jc w:val="both"/>
        <w:rPr>
          <w:rFonts w:ascii="Times New Roman" w:hAnsi="Times New Roman"/>
          <w:sz w:val="24"/>
          <w:szCs w:val="24"/>
        </w:rPr>
      </w:pPr>
    </w:p>
    <w:p w:rsidR="00AD4109" w:rsidRDefault="00AD4109" w:rsidP="00AD4109">
      <w:pPr>
        <w:autoSpaceDE w:val="0"/>
        <w:autoSpaceDN w:val="0"/>
        <w:adjustRightInd w:val="0"/>
        <w:spacing w:before="40" w:after="100" w:line="36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83840" behindDoc="1" locked="0" layoutInCell="1" allowOverlap="1">
            <wp:simplePos x="0" y="0"/>
            <wp:positionH relativeFrom="column">
              <wp:posOffset>3442970</wp:posOffset>
            </wp:positionH>
            <wp:positionV relativeFrom="paragraph">
              <wp:posOffset>134620</wp:posOffset>
            </wp:positionV>
            <wp:extent cx="2480310" cy="1616075"/>
            <wp:effectExtent l="19050" t="0" r="0" b="0"/>
            <wp:wrapTight wrapText="bothSides">
              <wp:wrapPolygon edited="0">
                <wp:start x="-166" y="0"/>
                <wp:lineTo x="-166" y="21388"/>
                <wp:lineTo x="21567" y="21388"/>
                <wp:lineTo x="21567" y="0"/>
                <wp:lineTo x="-166" y="0"/>
              </wp:wrapPolygon>
            </wp:wrapTight>
            <wp:docPr id="14" name="Picture 51" descr="http://www.lekarinfo.com/images/stories/Bolesti_/eozinofilne_pneumon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lekarinfo.com/images/stories/Bolesti_/eozinofilne_pneumonija.jpg"/>
                    <pic:cNvPicPr>
                      <a:picLocks noChangeAspect="1" noChangeArrowheads="1"/>
                    </pic:cNvPicPr>
                  </pic:nvPicPr>
                  <pic:blipFill>
                    <a:blip r:embed="rId29"/>
                    <a:srcRect/>
                    <a:stretch>
                      <a:fillRect/>
                    </a:stretch>
                  </pic:blipFill>
                  <pic:spPr bwMode="auto">
                    <a:xfrm>
                      <a:off x="0" y="0"/>
                      <a:ext cx="2480310" cy="1616075"/>
                    </a:xfrm>
                    <a:prstGeom prst="rect">
                      <a:avLst/>
                    </a:prstGeom>
                    <a:noFill/>
                    <a:ln w="9525">
                      <a:noFill/>
                      <a:miter lim="800000"/>
                      <a:headEnd/>
                      <a:tailEnd/>
                    </a:ln>
                  </pic:spPr>
                </pic:pic>
              </a:graphicData>
            </a:graphic>
          </wp:anchor>
        </w:drawing>
      </w:r>
      <w:r w:rsidRPr="008E0735">
        <w:rPr>
          <w:rFonts w:ascii="Times New Roman" w:hAnsi="Times New Roman"/>
          <w:sz w:val="24"/>
          <w:szCs w:val="24"/>
        </w:rPr>
        <w:t>CT grudnog koša visoke rezolucije osetljiva je i neinvazivna metoda za otkrivanje proksimalnih bronhiektazije. Bronhijalna astma pri ABPA verovatno prati IgE-posredovana hipersenzitivnost, a misli se da su bronhiektazije povezane sa ovim poremećajem posledica odlaganja imunokompleksa u proksimalnim disajnim putevima. Lečenje obično zahteva dugotrajnu sistemno primenu glukokortikoida.</w:t>
      </w:r>
      <w:r w:rsidRPr="008E0735">
        <w:t xml:space="preserve"> </w:t>
      </w:r>
    </w:p>
    <w:p w:rsidR="00AD4109" w:rsidRPr="008E0735" w:rsidRDefault="00AD4109" w:rsidP="00AD4109">
      <w:pPr>
        <w:autoSpaceDE w:val="0"/>
        <w:autoSpaceDN w:val="0"/>
        <w:adjustRightInd w:val="0"/>
        <w:spacing w:before="40" w:after="100" w:line="360" w:lineRule="auto"/>
        <w:jc w:val="both"/>
        <w:rPr>
          <w:rFonts w:ascii="Times New Roman" w:hAnsi="Times New Roman"/>
          <w:sz w:val="24"/>
          <w:szCs w:val="24"/>
        </w:rPr>
      </w:pPr>
    </w:p>
    <w:p w:rsidR="00AD4109" w:rsidRDefault="00AD4109" w:rsidP="00AD4109">
      <w:pPr>
        <w:autoSpaceDE w:val="0"/>
        <w:autoSpaceDN w:val="0"/>
        <w:adjustRightInd w:val="0"/>
        <w:spacing w:before="40" w:after="100" w:line="360" w:lineRule="auto"/>
        <w:jc w:val="both"/>
        <w:rPr>
          <w:rFonts w:ascii="Times New Roman" w:hAnsi="Times New Roman"/>
          <w:b/>
          <w:color w:val="0070C0"/>
          <w:sz w:val="32"/>
          <w:szCs w:val="32"/>
        </w:rPr>
      </w:pPr>
    </w:p>
    <w:p w:rsidR="00AD4109" w:rsidRPr="00E00D0A" w:rsidRDefault="00AD4109" w:rsidP="00AD4109">
      <w:pPr>
        <w:autoSpaceDE w:val="0"/>
        <w:autoSpaceDN w:val="0"/>
        <w:adjustRightInd w:val="0"/>
        <w:spacing w:before="40" w:after="100" w:line="360" w:lineRule="auto"/>
        <w:jc w:val="both"/>
        <w:rPr>
          <w:rFonts w:ascii="Times New Roman" w:hAnsi="Times New Roman"/>
          <w:b/>
          <w:color w:val="0070C0"/>
          <w:sz w:val="32"/>
          <w:szCs w:val="32"/>
        </w:rPr>
      </w:pPr>
      <w:r w:rsidRPr="008D04E5">
        <w:rPr>
          <w:rFonts w:ascii="Times New Roman" w:hAnsi="Times New Roman"/>
          <w:b/>
          <w:color w:val="0070C0"/>
          <w:sz w:val="32"/>
          <w:szCs w:val="32"/>
        </w:rPr>
        <w:t>L</w:t>
      </w:r>
      <w:r w:rsidRPr="00E00D0A">
        <w:rPr>
          <w:rFonts w:ascii="Times New Roman" w:hAnsi="Times New Roman"/>
          <w:b/>
          <w:color w:val="0070C0"/>
          <w:sz w:val="32"/>
          <w:szCs w:val="32"/>
        </w:rPr>
        <w:t>ečenje eozinofilije</w:t>
      </w:r>
    </w:p>
    <w:p w:rsidR="00AD4109" w:rsidRDefault="00AD4109" w:rsidP="00AD4109">
      <w:pPr>
        <w:pStyle w:val="Pa3"/>
        <w:spacing w:after="160" w:line="360" w:lineRule="auto"/>
        <w:jc w:val="both"/>
      </w:pPr>
    </w:p>
    <w:p w:rsidR="00AD4109" w:rsidRDefault="00AD4109" w:rsidP="00AD4109">
      <w:pPr>
        <w:pStyle w:val="Pa3"/>
        <w:spacing w:after="160" w:line="360" w:lineRule="auto"/>
        <w:jc w:val="both"/>
        <w:rPr>
          <w:color w:val="000000"/>
        </w:rPr>
      </w:pPr>
      <w:r>
        <w:t xml:space="preserve">Ako KKS otkrije eozinofiliju, izdvojeno brojenje Eo obično nije potrebno. Anamnestički se treba usredsrediti na putovanja, alergije i uzimanje lekova. Na specifične pretrage upućuje fizikalni nalaz, a dolaze u obzir radiogram grudnog koša, analiza mokraće, funkcionalni testovi jetre i bubrega te serološke analize na parazitoze odnosno kolagenoze. Stolica se pretražuje na jajašca parazita, mada negativan nalaz ne isključuje taj uzrok. Tako je za trihinozu potrebna biopsija mišića: dokazivanje visceralne larve migrans ili filarijaze zahteva biopsiju drugih tkiva, a za isključivanje specifičnih parazita valja aspirirati duodenum. </w:t>
      </w:r>
    </w:p>
    <w:p w:rsidR="00AD4109" w:rsidRPr="00931154" w:rsidRDefault="00AD4109" w:rsidP="00AD4109">
      <w:pPr>
        <w:pStyle w:val="Pa3"/>
        <w:spacing w:after="160" w:line="360" w:lineRule="auto"/>
        <w:jc w:val="both"/>
        <w:rPr>
          <w:color w:val="000000"/>
        </w:rPr>
      </w:pPr>
      <w:r w:rsidRPr="00931154">
        <w:rPr>
          <w:color w:val="000000"/>
        </w:rPr>
        <w:t>U slučaju reaktivne eozinofilije po</w:t>
      </w:r>
      <w:r w:rsidRPr="00931154">
        <w:rPr>
          <w:color w:val="000000"/>
        </w:rPr>
        <w:softHyphen/>
        <w:t>trebno je lečiti osnovni poremećaj, npr. primeniti antihelmintike kod parazito</w:t>
      </w:r>
      <w:r w:rsidRPr="00931154">
        <w:rPr>
          <w:color w:val="000000"/>
        </w:rPr>
        <w:softHyphen/>
        <w:t>za ili kortikosteroide kod alergijskih i au</w:t>
      </w:r>
      <w:r w:rsidRPr="00931154">
        <w:rPr>
          <w:color w:val="000000"/>
        </w:rPr>
        <w:softHyphen/>
        <w:t xml:space="preserve">toimunih bolesti. </w:t>
      </w:r>
      <w:r>
        <w:rPr>
          <w:color w:val="000000"/>
        </w:rPr>
        <w:t xml:space="preserve">                </w:t>
      </w:r>
      <w:r w:rsidRPr="00931154">
        <w:rPr>
          <w:color w:val="000000"/>
        </w:rPr>
        <w:t>Klonske eozinofilije leče se hemoterapijom i transplantacijom matičnih ćelija.</w:t>
      </w:r>
    </w:p>
    <w:p w:rsidR="00AD4109" w:rsidRDefault="00AD4109" w:rsidP="00AD4109">
      <w:pPr>
        <w:pStyle w:val="Pa3"/>
        <w:spacing w:after="160" w:line="360" w:lineRule="auto"/>
        <w:jc w:val="both"/>
        <w:rPr>
          <w:color w:val="000000"/>
        </w:rPr>
      </w:pPr>
      <w:r w:rsidRPr="00931154">
        <w:rPr>
          <w:color w:val="000000"/>
        </w:rPr>
        <w:t>Kod bolesnika s primarnom eozinofilijom bez zahvaćenosti organa, lečenje nije neophodno. Potrebne su redovne kontrole srčane funkcije, budu</w:t>
      </w:r>
      <w:r w:rsidRPr="00931154">
        <w:rPr>
          <w:color w:val="000000"/>
        </w:rPr>
        <w:softHyphen/>
        <w:t xml:space="preserve">ći da periferna eozinofilija ne koreliše uvek </w:t>
      </w:r>
      <w:r w:rsidRPr="00931154">
        <w:rPr>
          <w:color w:val="000000"/>
        </w:rPr>
        <w:lastRenderedPageBreak/>
        <w:t>sa stepenom zahvaćenosti organa. Takođe je važno kontinuirano tragati za retkim reaktivnim uzrocima eozinofili</w:t>
      </w:r>
      <w:r w:rsidRPr="00931154">
        <w:rPr>
          <w:color w:val="000000"/>
        </w:rPr>
        <w:softHyphen/>
        <w:t>je i pojavom klonalnosti .</w:t>
      </w:r>
    </w:p>
    <w:p w:rsidR="00AD4109" w:rsidRPr="00DB2455" w:rsidRDefault="00AD4109" w:rsidP="00AD4109">
      <w:pPr>
        <w:autoSpaceDE w:val="0"/>
        <w:autoSpaceDN w:val="0"/>
        <w:adjustRightInd w:val="0"/>
        <w:spacing w:after="0" w:line="360" w:lineRule="auto"/>
        <w:jc w:val="both"/>
        <w:rPr>
          <w:rFonts w:ascii="TimesNewRoman" w:hAnsi="TimesNewRoman" w:cs="TimesNewRoman"/>
          <w:sz w:val="24"/>
          <w:szCs w:val="24"/>
        </w:rPr>
      </w:pPr>
      <w:r w:rsidRPr="00DB2455">
        <w:rPr>
          <w:rFonts w:ascii="TimesNewRoman" w:hAnsi="TimesNewRoman" w:cs="TimesNewRoman"/>
          <w:sz w:val="24"/>
          <w:szCs w:val="24"/>
        </w:rPr>
        <w:t>Do uvođenja kortikosteroida u terapiju HES-a, medijana preživljavanja je iznosila 9 meseci dok je 3 godine preživljavalo samo 12% bolesnika</w:t>
      </w:r>
    </w:p>
    <w:p w:rsidR="00AD4109" w:rsidRPr="00DB2455" w:rsidRDefault="00AD4109" w:rsidP="00AD4109">
      <w:pPr>
        <w:pStyle w:val="Default"/>
      </w:pPr>
    </w:p>
    <w:p w:rsidR="00AD4109" w:rsidRDefault="00AD4109" w:rsidP="00AD4109">
      <w:pPr>
        <w:spacing w:line="360" w:lineRule="auto"/>
        <w:jc w:val="both"/>
        <w:rPr>
          <w:rFonts w:ascii="Times New Roman" w:hAnsi="Times New Roman"/>
          <w:color w:val="000000"/>
          <w:sz w:val="24"/>
          <w:szCs w:val="24"/>
        </w:rPr>
      </w:pPr>
      <w:r>
        <w:rPr>
          <w:rFonts w:ascii="Times New Roman" w:hAnsi="Times New Roman"/>
          <w:noProof/>
          <w:color w:val="000000"/>
          <w:sz w:val="24"/>
          <w:szCs w:val="24"/>
        </w:rPr>
        <w:drawing>
          <wp:anchor distT="0" distB="0" distL="114300" distR="114300" simplePos="0" relativeHeight="251682816" behindDoc="1" locked="0" layoutInCell="1" allowOverlap="1">
            <wp:simplePos x="0" y="0"/>
            <wp:positionH relativeFrom="column">
              <wp:posOffset>4586986</wp:posOffset>
            </wp:positionH>
            <wp:positionV relativeFrom="paragraph">
              <wp:posOffset>18415</wp:posOffset>
            </wp:positionV>
            <wp:extent cx="1250188" cy="1850517"/>
            <wp:effectExtent l="190500" t="152400" r="178562" b="130683"/>
            <wp:wrapTight wrapText="bothSides">
              <wp:wrapPolygon edited="0">
                <wp:start x="0" y="-1779"/>
                <wp:lineTo x="-1975" y="-1112"/>
                <wp:lineTo x="-3291" y="222"/>
                <wp:lineTo x="-3291" y="20902"/>
                <wp:lineTo x="-1317" y="23125"/>
                <wp:lineTo x="0" y="23125"/>
                <wp:lineTo x="21394" y="23125"/>
                <wp:lineTo x="22710" y="23125"/>
                <wp:lineTo x="24685" y="20902"/>
                <wp:lineTo x="24685" y="667"/>
                <wp:lineTo x="23039" y="-1334"/>
                <wp:lineTo x="21394" y="-1779"/>
                <wp:lineTo x="0" y="-1779"/>
              </wp:wrapPolygon>
            </wp:wrapTight>
            <wp:docPr id="13" name="Picture 48" descr="http://www.hazipatika.com/gyogyszerkereso/showimage/285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http://www.hazipatika.com/gyogyszerkereso/showimage/2850.jpg"/>
                    <pic:cNvPicPr>
                      <a:picLocks noChangeAspect="1" noChangeArrowheads="1"/>
                    </pic:cNvPicPr>
                  </pic:nvPicPr>
                  <pic:blipFill>
                    <a:blip r:embed="rId30" cstate="email"/>
                    <a:srcRect/>
                    <a:stretch>
                      <a:fillRect/>
                    </a:stretch>
                  </pic:blipFill>
                  <pic:spPr bwMode="auto">
                    <a:xfrm>
                      <a:off x="0" y="0"/>
                      <a:ext cx="1250188" cy="1850517"/>
                    </a:xfrm>
                    <a:prstGeom prst="rect">
                      <a:avLst/>
                    </a:prstGeom>
                    <a:ln>
                      <a:noFill/>
                    </a:ln>
                    <a:effectLst>
                      <a:outerShdw blurRad="190500" algn="tl" rotWithShape="0">
                        <a:srgbClr val="000000">
                          <a:alpha val="70000"/>
                        </a:srgbClr>
                      </a:outerShdw>
                    </a:effectLst>
                  </pic:spPr>
                </pic:pic>
              </a:graphicData>
            </a:graphic>
          </wp:anchor>
        </w:drawing>
      </w:r>
      <w:r w:rsidRPr="00931154">
        <w:rPr>
          <w:rFonts w:ascii="Times New Roman" w:hAnsi="Times New Roman"/>
          <w:color w:val="000000"/>
          <w:sz w:val="24"/>
          <w:szCs w:val="24"/>
        </w:rPr>
        <w:t>Kortikosteroidi (prednizon 1-2 mg/kg/d p.o.) su terapija prve linije u simptomatskih bolesnika</w:t>
      </w:r>
      <w:r>
        <w:rPr>
          <w:rFonts w:ascii="Times New Roman" w:hAnsi="Times New Roman"/>
          <w:color w:val="000000"/>
          <w:sz w:val="24"/>
          <w:szCs w:val="24"/>
        </w:rPr>
        <w:t xml:space="preserve">  </w:t>
      </w:r>
      <w:r w:rsidRPr="00931154">
        <w:rPr>
          <w:rFonts w:ascii="Times New Roman" w:hAnsi="Times New Roman"/>
          <w:color w:val="000000"/>
          <w:sz w:val="24"/>
          <w:szCs w:val="24"/>
        </w:rPr>
        <w:t>s idiopatskim HES-om. Potrebna je redovna procena odgovora na kortikosteroide, kako radi prognoze (bolja je u bolesnika s dobrim odgovorom na kortikosteroidnu terapi</w:t>
      </w:r>
      <w:r w:rsidRPr="00931154">
        <w:rPr>
          <w:rFonts w:ascii="Times New Roman" w:hAnsi="Times New Roman"/>
          <w:color w:val="000000"/>
          <w:sz w:val="24"/>
          <w:szCs w:val="24"/>
        </w:rPr>
        <w:softHyphen/>
        <w:t>ju), tako i radi kvalitetnijeg prilagođa</w:t>
      </w:r>
      <w:r w:rsidRPr="00931154">
        <w:rPr>
          <w:rFonts w:ascii="Times New Roman" w:hAnsi="Times New Roman"/>
          <w:color w:val="000000"/>
          <w:sz w:val="24"/>
          <w:szCs w:val="24"/>
        </w:rPr>
        <w:softHyphen/>
        <w:t xml:space="preserve">vanja doze. Akutne i po život opasne prezentacije HES-a (hiperleukocitoza s plućnim i cerebralnim manifestacijama) zahtevaju neodložnu terapiju visokim dozama metilprednizolona (10-20 mg/kg i.v.). </w:t>
      </w:r>
    </w:p>
    <w:p w:rsidR="00AD4109" w:rsidRDefault="00AD4109" w:rsidP="00AD4109">
      <w:pPr>
        <w:spacing w:line="360" w:lineRule="auto"/>
        <w:jc w:val="both"/>
        <w:rPr>
          <w:rFonts w:ascii="Times New Roman" w:hAnsi="Times New Roman"/>
          <w:sz w:val="24"/>
          <w:szCs w:val="24"/>
        </w:rPr>
      </w:pPr>
      <w:r w:rsidRPr="00931154">
        <w:rPr>
          <w:rFonts w:ascii="Times New Roman" w:hAnsi="Times New Roman"/>
          <w:color w:val="000000"/>
          <w:sz w:val="24"/>
          <w:szCs w:val="24"/>
        </w:rPr>
        <w:t>U slučaju izostanka odgovora na kortikosteroide primenjuju se hidrok</w:t>
      </w:r>
      <w:r w:rsidRPr="00931154">
        <w:rPr>
          <w:rFonts w:ascii="Times New Roman" w:hAnsi="Times New Roman"/>
          <w:color w:val="000000"/>
          <w:sz w:val="24"/>
          <w:szCs w:val="24"/>
        </w:rPr>
        <w:softHyphen/>
        <w:t>siureja (10-20 mg/kg/d p.o.), vinkristin (1,5 mg/m</w:t>
      </w:r>
      <w:r w:rsidRPr="00931154">
        <w:rPr>
          <w:rStyle w:val="A4"/>
          <w:rFonts w:ascii="Times New Roman" w:hAnsi="Times New Roman"/>
          <w:sz w:val="24"/>
          <w:szCs w:val="24"/>
        </w:rPr>
        <w:t xml:space="preserve">2 </w:t>
      </w:r>
      <w:r w:rsidRPr="00931154">
        <w:rPr>
          <w:rFonts w:ascii="Times New Roman" w:hAnsi="Times New Roman"/>
          <w:color w:val="000000"/>
          <w:sz w:val="24"/>
          <w:szCs w:val="24"/>
        </w:rPr>
        <w:t>i.v. 1×nedeljno), tioguanin (40-60 mg/ m</w:t>
      </w:r>
      <w:r w:rsidRPr="00931154">
        <w:rPr>
          <w:rStyle w:val="A4"/>
          <w:rFonts w:ascii="Times New Roman" w:hAnsi="Times New Roman"/>
          <w:sz w:val="24"/>
          <w:szCs w:val="24"/>
        </w:rPr>
        <w:t>2</w:t>
      </w:r>
      <w:r w:rsidRPr="00931154">
        <w:rPr>
          <w:rFonts w:ascii="Times New Roman" w:hAnsi="Times New Roman"/>
          <w:color w:val="000000"/>
          <w:sz w:val="24"/>
          <w:szCs w:val="24"/>
        </w:rPr>
        <w:t xml:space="preserve">/d p.o.), etopozid </w:t>
      </w:r>
      <w:r>
        <w:rPr>
          <w:rFonts w:ascii="Times New Roman" w:hAnsi="Times New Roman"/>
          <w:color w:val="000000"/>
          <w:sz w:val="24"/>
          <w:szCs w:val="24"/>
        </w:rPr>
        <w:t xml:space="preserve">                     </w:t>
      </w:r>
      <w:r w:rsidRPr="00931154">
        <w:rPr>
          <w:rFonts w:ascii="Times New Roman" w:hAnsi="Times New Roman"/>
          <w:color w:val="000000"/>
          <w:sz w:val="24"/>
          <w:szCs w:val="24"/>
        </w:rPr>
        <w:t>(60-100 mg/m</w:t>
      </w:r>
      <w:r w:rsidRPr="00931154">
        <w:rPr>
          <w:rStyle w:val="A4"/>
          <w:rFonts w:ascii="Times New Roman" w:hAnsi="Times New Roman"/>
          <w:sz w:val="24"/>
          <w:szCs w:val="24"/>
        </w:rPr>
        <w:t>2</w:t>
      </w:r>
      <w:r w:rsidRPr="00931154">
        <w:rPr>
          <w:rFonts w:ascii="Times New Roman" w:hAnsi="Times New Roman"/>
          <w:color w:val="000000"/>
          <w:sz w:val="24"/>
          <w:szCs w:val="24"/>
        </w:rPr>
        <w:t>/d i.v. kroz 3 do 5 dana svakih 3 do 6 nedelja) ili interferon-alfa (5×10</w:t>
      </w:r>
      <w:r w:rsidRPr="00931154">
        <w:rPr>
          <w:rStyle w:val="A4"/>
          <w:rFonts w:ascii="Times New Roman" w:hAnsi="Times New Roman"/>
          <w:sz w:val="24"/>
          <w:szCs w:val="24"/>
        </w:rPr>
        <w:t xml:space="preserve">6 </w:t>
      </w:r>
      <w:r w:rsidRPr="00931154">
        <w:rPr>
          <w:rFonts w:ascii="Times New Roman" w:hAnsi="Times New Roman"/>
          <w:color w:val="000000"/>
          <w:sz w:val="24"/>
          <w:szCs w:val="24"/>
        </w:rPr>
        <w:t>IU/ m</w:t>
      </w:r>
      <w:r w:rsidRPr="00931154">
        <w:rPr>
          <w:rStyle w:val="A4"/>
          <w:rFonts w:ascii="Times New Roman" w:hAnsi="Times New Roman"/>
          <w:sz w:val="24"/>
          <w:szCs w:val="24"/>
        </w:rPr>
        <w:t>2</w:t>
      </w:r>
      <w:r w:rsidRPr="00931154">
        <w:rPr>
          <w:rFonts w:ascii="Times New Roman" w:hAnsi="Times New Roman"/>
          <w:color w:val="000000"/>
          <w:sz w:val="24"/>
          <w:szCs w:val="24"/>
        </w:rPr>
        <w:t>/d s.c. ili i.m.). Ovi lekovi se najčešće daju kao terapija održavanja za kontrolu zahvaćenosti organa</w:t>
      </w:r>
      <w:r>
        <w:rPr>
          <w:rFonts w:ascii="Times New Roman" w:hAnsi="Times New Roman"/>
          <w:color w:val="000000"/>
          <w:sz w:val="24"/>
          <w:szCs w:val="24"/>
        </w:rPr>
        <w:t>.</w:t>
      </w:r>
      <w:r w:rsidRPr="00931154">
        <w:rPr>
          <w:rFonts w:ascii="Times New Roman" w:hAnsi="Times New Roman"/>
          <w:color w:val="000000"/>
          <w:sz w:val="24"/>
          <w:szCs w:val="24"/>
        </w:rPr>
        <w:t xml:space="preserve"> Bolesnici s intersticijalnom delecijom 4q12 i fuzij</w:t>
      </w:r>
      <w:r w:rsidRPr="00931154">
        <w:rPr>
          <w:rFonts w:ascii="Times New Roman" w:hAnsi="Times New Roman"/>
          <w:color w:val="000000"/>
          <w:sz w:val="24"/>
          <w:szCs w:val="24"/>
        </w:rPr>
        <w:softHyphen/>
        <w:t>skim genom FIP1L1-PDGFRA leče se imatinib-mesilatom koji je moćan inhi</w:t>
      </w:r>
      <w:r w:rsidRPr="00931154">
        <w:rPr>
          <w:rFonts w:ascii="Times New Roman" w:hAnsi="Times New Roman"/>
          <w:color w:val="000000"/>
          <w:sz w:val="24"/>
          <w:szCs w:val="24"/>
        </w:rPr>
        <w:softHyphen/>
        <w:t xml:space="preserve">bitor tirozin-kinaze (doza za odrasle 400 mg/d p.o., </w:t>
      </w:r>
      <w:r>
        <w:rPr>
          <w:rFonts w:ascii="Times New Roman" w:hAnsi="Times New Roman"/>
          <w:color w:val="000000"/>
          <w:sz w:val="24"/>
          <w:szCs w:val="24"/>
        </w:rPr>
        <w:t xml:space="preserve">                 </w:t>
      </w:r>
      <w:r w:rsidRPr="00931154">
        <w:rPr>
          <w:rFonts w:ascii="Times New Roman" w:hAnsi="Times New Roman"/>
          <w:color w:val="000000"/>
          <w:sz w:val="24"/>
          <w:szCs w:val="24"/>
        </w:rPr>
        <w:t>doza za decu nije jasno odre</w:t>
      </w:r>
      <w:r w:rsidRPr="00931154">
        <w:rPr>
          <w:rFonts w:ascii="Times New Roman" w:hAnsi="Times New Roman"/>
          <w:color w:val="000000"/>
          <w:sz w:val="24"/>
          <w:szCs w:val="24"/>
        </w:rPr>
        <w:softHyphen/>
        <w:t>đena). Refraktorni oblici HES-a leče se alogenom transplantacijom matičnih ćelija. U toku su ispiti</w:t>
      </w:r>
      <w:r w:rsidRPr="00931154">
        <w:rPr>
          <w:rFonts w:ascii="Times New Roman" w:hAnsi="Times New Roman"/>
          <w:color w:val="000000"/>
          <w:sz w:val="24"/>
          <w:szCs w:val="24"/>
        </w:rPr>
        <w:softHyphen/>
        <w:t>vanja kombinacije citostatika, inhibitora tirozin-kinaze (dasatinib, nilotinib, so</w:t>
      </w:r>
      <w:r w:rsidRPr="00931154">
        <w:rPr>
          <w:rFonts w:ascii="Times New Roman" w:hAnsi="Times New Roman"/>
          <w:color w:val="000000"/>
          <w:sz w:val="24"/>
          <w:szCs w:val="24"/>
        </w:rPr>
        <w:softHyphen/>
        <w:t>rafenib)</w:t>
      </w:r>
      <w:r>
        <w:rPr>
          <w:rFonts w:ascii="Times New Roman" w:hAnsi="Times New Roman"/>
          <w:color w:val="000000"/>
          <w:sz w:val="24"/>
          <w:szCs w:val="24"/>
        </w:rPr>
        <w:t xml:space="preserve"> </w:t>
      </w:r>
      <w:r w:rsidRPr="00931154">
        <w:rPr>
          <w:rFonts w:ascii="Times New Roman" w:hAnsi="Times New Roman"/>
          <w:color w:val="000000"/>
          <w:sz w:val="24"/>
          <w:szCs w:val="24"/>
        </w:rPr>
        <w:t xml:space="preserve"> i monoklonskih antitela (an</w:t>
      </w:r>
      <w:r w:rsidRPr="00931154">
        <w:rPr>
          <w:rFonts w:ascii="Times New Roman" w:hAnsi="Times New Roman"/>
          <w:color w:val="000000"/>
          <w:sz w:val="24"/>
          <w:szCs w:val="24"/>
        </w:rPr>
        <w:softHyphen/>
        <w:t>ti-interleukin-5; mepolizumab, reslizu</w:t>
      </w:r>
      <w:r w:rsidRPr="00931154">
        <w:rPr>
          <w:rFonts w:ascii="Times New Roman" w:hAnsi="Times New Roman"/>
          <w:color w:val="000000"/>
          <w:sz w:val="24"/>
          <w:szCs w:val="24"/>
        </w:rPr>
        <w:softHyphen/>
        <w:t>mab) .</w:t>
      </w:r>
    </w:p>
    <w:p w:rsidR="00AD4109" w:rsidRDefault="00AD4109" w:rsidP="00AD4109">
      <w:pPr>
        <w:spacing w:line="360" w:lineRule="auto"/>
        <w:jc w:val="both"/>
        <w:rPr>
          <w:rFonts w:ascii="Times New Roman" w:hAnsi="Times New Roman"/>
          <w:sz w:val="24"/>
          <w:szCs w:val="24"/>
        </w:rPr>
      </w:pPr>
      <w:r>
        <w:rPr>
          <w:rFonts w:ascii="Times New Roman" w:hAnsi="Times New Roman"/>
          <w:sz w:val="24"/>
          <w:szCs w:val="24"/>
        </w:rPr>
        <w:t>Kod srčanih prom</w:t>
      </w:r>
      <w:r w:rsidRPr="00D41D0F">
        <w:rPr>
          <w:rFonts w:ascii="Times New Roman" w:hAnsi="Times New Roman"/>
          <w:sz w:val="24"/>
          <w:szCs w:val="24"/>
        </w:rPr>
        <w:t xml:space="preserve">ena (npr. infiltrativna kardiomiopatija, lezije zalistaka, dekompenzacija srca) uz farmakoterapiju dolaze u </w:t>
      </w:r>
      <w:r>
        <w:rPr>
          <w:rFonts w:ascii="Times New Roman" w:hAnsi="Times New Roman"/>
          <w:sz w:val="24"/>
          <w:szCs w:val="24"/>
        </w:rPr>
        <w:t>obzir i h</w:t>
      </w:r>
      <w:r w:rsidRPr="00D41D0F">
        <w:rPr>
          <w:rFonts w:ascii="Times New Roman" w:hAnsi="Times New Roman"/>
          <w:sz w:val="24"/>
          <w:szCs w:val="24"/>
        </w:rPr>
        <w:t>irurški zahvati.</w:t>
      </w:r>
    </w:p>
    <w:p w:rsidR="00AD4109" w:rsidRDefault="00AD4109" w:rsidP="00AD4109">
      <w:pPr>
        <w:spacing w:line="360" w:lineRule="auto"/>
        <w:jc w:val="both"/>
        <w:rPr>
          <w:rFonts w:ascii="Times New Roman" w:hAnsi="Times New Roman"/>
          <w:sz w:val="24"/>
          <w:szCs w:val="24"/>
        </w:rPr>
      </w:pPr>
    </w:p>
    <w:p w:rsidR="00AD4109" w:rsidRDefault="00AD4109" w:rsidP="00AD4109">
      <w:pPr>
        <w:spacing w:line="360" w:lineRule="auto"/>
        <w:jc w:val="both"/>
        <w:rPr>
          <w:rFonts w:ascii="Times New Roman" w:hAnsi="Times New Roman"/>
          <w:sz w:val="24"/>
          <w:szCs w:val="24"/>
        </w:rPr>
      </w:pPr>
    </w:p>
    <w:p w:rsidR="000640BE" w:rsidRDefault="000640BE" w:rsidP="00AD4109">
      <w:pPr>
        <w:spacing w:line="360" w:lineRule="auto"/>
        <w:jc w:val="both"/>
        <w:rPr>
          <w:rFonts w:ascii="Times New Roman" w:hAnsi="Times New Roman"/>
          <w:sz w:val="24"/>
          <w:szCs w:val="24"/>
        </w:rPr>
      </w:pPr>
    </w:p>
    <w:p w:rsidR="00AD4109" w:rsidRPr="00FE10FE" w:rsidRDefault="00AD4109" w:rsidP="00AD4109">
      <w:pPr>
        <w:spacing w:line="360" w:lineRule="auto"/>
        <w:jc w:val="both"/>
        <w:rPr>
          <w:rFonts w:ascii="Times New Roman" w:hAnsi="Times New Roman"/>
          <w:sz w:val="24"/>
          <w:szCs w:val="24"/>
        </w:rPr>
      </w:pPr>
    </w:p>
    <w:p w:rsidR="00AD4109" w:rsidRPr="003C70C4" w:rsidRDefault="00AD4109" w:rsidP="00AD4109">
      <w:pPr>
        <w:pStyle w:val="Heading2"/>
        <w:pBdr>
          <w:top w:val="single" w:sz="4" w:space="1" w:color="auto"/>
          <w:left w:val="single" w:sz="4" w:space="4" w:color="auto"/>
          <w:bottom w:val="single" w:sz="4" w:space="1" w:color="auto"/>
          <w:right w:val="single" w:sz="4" w:space="4" w:color="auto"/>
        </w:pBdr>
        <w:spacing w:line="360" w:lineRule="auto"/>
        <w:jc w:val="center"/>
        <w:rPr>
          <w:i/>
          <w:color w:val="C00000"/>
          <w:sz w:val="22"/>
          <w:szCs w:val="22"/>
        </w:rPr>
      </w:pPr>
      <w:r w:rsidRPr="003C70C4">
        <w:rPr>
          <w:i/>
          <w:color w:val="C00000"/>
          <w:sz w:val="22"/>
          <w:szCs w:val="22"/>
        </w:rPr>
        <w:lastRenderedPageBreak/>
        <w:t>Eozinofilni gastroenteritis - prikaz slučaja</w:t>
      </w:r>
    </w:p>
    <w:p w:rsidR="00AD4109" w:rsidRPr="003C70C4" w:rsidRDefault="00AD4109" w:rsidP="00AD4109">
      <w:pPr>
        <w:pStyle w:val="NormalWeb"/>
        <w:pBdr>
          <w:top w:val="single" w:sz="4" w:space="1" w:color="auto"/>
          <w:left w:val="single" w:sz="4" w:space="4" w:color="auto"/>
          <w:bottom w:val="single" w:sz="4" w:space="1" w:color="auto"/>
          <w:right w:val="single" w:sz="4" w:space="4" w:color="auto"/>
        </w:pBdr>
        <w:spacing w:line="360" w:lineRule="auto"/>
        <w:jc w:val="both"/>
        <w:rPr>
          <w:i/>
          <w:sz w:val="22"/>
          <w:szCs w:val="22"/>
        </w:rPr>
      </w:pPr>
      <w:r w:rsidRPr="003C70C4">
        <w:rPr>
          <w:i/>
          <w:sz w:val="22"/>
          <w:szCs w:val="22"/>
        </w:rPr>
        <w:t>Bolesnica J.D. rođena 1953. godine javlja se na pregle</w:t>
      </w:r>
      <w:r>
        <w:rPr>
          <w:i/>
          <w:sz w:val="22"/>
          <w:szCs w:val="22"/>
        </w:rPr>
        <w:t>d 23.11.2003 godine zbog bolova</w:t>
      </w:r>
      <w:r w:rsidRPr="003C70C4">
        <w:rPr>
          <w:i/>
          <w:sz w:val="22"/>
          <w:szCs w:val="22"/>
        </w:rPr>
        <w:t xml:space="preserve"> u trbuhu, mučnine i proliva. Tegobe su počele dva i po meseca ranije. Bolesnica je od početka tegoba izgubila na telesnoj težini približno 5 kg. Objektivni nalaz pri pregledu: afebrilna, eupnoična kardiopulmonalno kompenzovana dobro prokrvljene kože i vidljivih sluzokoža. Telesna visina 159 cm, telesna težina 62 kg. Trbuh lako meteorističan na palpaciju, bolno osetljiv periumbilikalno, bez palpatornog nalaza uvećanih trbušnih organa i rezistencija. Ultrazvučni pregled gornjega abdomena b.o. Laboratorijski</w:t>
      </w:r>
      <w:r>
        <w:rPr>
          <w:i/>
          <w:sz w:val="22"/>
          <w:szCs w:val="22"/>
        </w:rPr>
        <w:t xml:space="preserve"> parametri SE 23, Le 9,8x109 /l </w:t>
      </w:r>
      <w:r w:rsidRPr="003C70C4">
        <w:rPr>
          <w:i/>
          <w:sz w:val="22"/>
          <w:szCs w:val="22"/>
        </w:rPr>
        <w:t xml:space="preserve">(Eo 14%), Eri 4,1x1012 /l, Hb 11,8 g/l. Vrednosti osnovnih biohemijskih analiza (glikemija, urea, kreatinin, AST, ALT, bilirubini, amilaza u serumu, alkalna fosfataza i gama GT) u granicama normale. Koprokulture (tri puta) bez porasta patogenih bakterija. Stolica na crevne parasite (tri puta) negativna. Kolonoskopija: nalaz uredan. Ezofagogastroduodenoskopija: lako hiperemična sluznica duodenalnog bulbusa. Ureazni test na Helicobacter pilori pozitivan. </w:t>
      </w:r>
    </w:p>
    <w:p w:rsidR="00AD4109" w:rsidRPr="003C70C4" w:rsidRDefault="00AD4109" w:rsidP="00AD4109">
      <w:pPr>
        <w:pStyle w:val="NormalWeb"/>
        <w:pBdr>
          <w:top w:val="single" w:sz="4" w:space="1" w:color="auto"/>
          <w:left w:val="single" w:sz="4" w:space="4" w:color="auto"/>
          <w:bottom w:val="single" w:sz="4" w:space="1" w:color="auto"/>
          <w:right w:val="single" w:sz="4" w:space="4" w:color="auto"/>
        </w:pBdr>
        <w:spacing w:line="360" w:lineRule="auto"/>
        <w:jc w:val="both"/>
        <w:rPr>
          <w:i/>
          <w:sz w:val="22"/>
          <w:szCs w:val="22"/>
        </w:rPr>
      </w:pPr>
      <w:r w:rsidRPr="003C70C4">
        <w:rPr>
          <w:i/>
          <w:sz w:val="22"/>
          <w:szCs w:val="22"/>
        </w:rPr>
        <w:t>Postavljamo dijagnozu: Duodenitis, Helicobacteriosis. Bolesnica je dobila trojnu eradikacionu terapiju. Zatim je terapija nastavljena inhibitorima protonske pumpe. Međutim, subjektivne tegobe perzistiraju. Šta više, prolivi se intenziviraju i bolesnica za narednih mesec dana gubi na težini još 4 kg. Ponovljena je gornja digestivna endoskopija (28.1.2004) koja pokazuje potpuno normalan endoskopski nalaz. Uprkos tome, urađena je biopsija najdistalnijeg dela duodenuma radi diferencijalne dijagnostike sindroma malapsorpcije. Patohištološki nalaz pokazuje blagu atrofiju vilusa, infiltraciju mukoze ćelijama hronične upale i eozinofilnim leukocitima.  Kontrolne laboratorijske analize ponovo pokazuju eozinofiliju (23%) uz normalne vrednosti ostalih parametara. Tada u diferencijalnoj dijagnostici dijagnoza EGE izbija na prvo mesto. Bolesnici od 1.2.2004. godine uvodimo terapiju glukokortikoidima: tabl. Pronison 40 mg                     u jednoj jutarnjoj dozi 10 dana, potom se doza postepeno snižava do doze od 10 mg, koju održavamo 10 dana. (Ukupno trajanje terapije še</w:t>
      </w:r>
      <w:r>
        <w:rPr>
          <w:i/>
          <w:sz w:val="22"/>
          <w:szCs w:val="22"/>
        </w:rPr>
        <w:t>st nedelja). Posle nedelju dana</w:t>
      </w:r>
      <w:r w:rsidRPr="003C70C4">
        <w:rPr>
          <w:i/>
          <w:sz w:val="22"/>
          <w:szCs w:val="22"/>
        </w:rPr>
        <w:t xml:space="preserve"> od uvođenja terapije bolovi prestaju. Stolica se normalizuje desetog dana. Bolesnica dobija na težini. Eozinofilija se smanjuje da bi posle mesec i po d</w:t>
      </w:r>
      <w:r>
        <w:rPr>
          <w:i/>
          <w:sz w:val="22"/>
          <w:szCs w:val="22"/>
        </w:rPr>
        <w:t>ana procenat eozinofila bio 5%</w:t>
      </w:r>
      <w:r w:rsidRPr="003C70C4">
        <w:rPr>
          <w:i/>
          <w:sz w:val="22"/>
          <w:szCs w:val="22"/>
        </w:rPr>
        <w:t xml:space="preserve"> a 25.3.2004 je 2%. Na kontrolnom pregledu 18.8.2004 bolesnica je bez subjektivnih tegoba fizikalni nalaz je uredan (TT 65kg). Laboratorijski nalazi su u granicama referentnih vrednosti.</w:t>
      </w:r>
    </w:p>
    <w:p w:rsidR="00AD4109" w:rsidRPr="007F6FA7" w:rsidRDefault="00AD4109" w:rsidP="00AD4109">
      <w:pPr>
        <w:pBdr>
          <w:top w:val="single" w:sz="4" w:space="1" w:color="auto"/>
          <w:left w:val="single" w:sz="4" w:space="4" w:color="auto"/>
          <w:bottom w:val="single" w:sz="4" w:space="1" w:color="auto"/>
          <w:right w:val="single" w:sz="4" w:space="4" w:color="auto"/>
        </w:pBdr>
        <w:spacing w:line="360" w:lineRule="auto"/>
        <w:rPr>
          <w:rFonts w:ascii="Times New Roman" w:hAnsi="Times New Roman"/>
          <w:i/>
          <w:color w:val="000000"/>
          <w:sz w:val="24"/>
          <w:szCs w:val="24"/>
        </w:rPr>
      </w:pPr>
      <w:r w:rsidRPr="003C70C4">
        <w:rPr>
          <w:rFonts w:ascii="Times New Roman" w:hAnsi="Times New Roman"/>
          <w:i/>
          <w:color w:val="000000"/>
        </w:rPr>
        <w:t>Preuzeto sa: http://www.tmg.org.rs/v300208.htm</w:t>
      </w:r>
    </w:p>
    <w:p w:rsidR="00AD4109" w:rsidRDefault="00AD4109" w:rsidP="00AD4109">
      <w:pPr>
        <w:spacing w:line="360" w:lineRule="auto"/>
        <w:jc w:val="center"/>
        <w:rPr>
          <w:noProof/>
        </w:rPr>
      </w:pPr>
    </w:p>
    <w:p w:rsidR="00D41D0F" w:rsidRDefault="00D41D0F" w:rsidP="000640BE">
      <w:pPr>
        <w:ind w:firstLine="720"/>
        <w:rPr>
          <w:rFonts w:ascii="Times New Roman" w:hAnsi="Times New Roman" w:cs="Times New Roman"/>
          <w:b/>
          <w:color w:val="000000"/>
          <w:sz w:val="32"/>
          <w:szCs w:val="32"/>
        </w:rPr>
      </w:pPr>
    </w:p>
    <w:sectPr w:rsidR="00D41D0F" w:rsidSect="007922BF">
      <w:headerReference w:type="default" r:id="rId31"/>
      <w:footerReference w:type="default" r:id="rId32"/>
      <w:pgSz w:w="12240" w:h="15840"/>
      <w:pgMar w:top="1440" w:right="1440" w:bottom="81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E11" w:rsidRDefault="00786E11" w:rsidP="003C70C4">
      <w:pPr>
        <w:spacing w:after="0" w:line="240" w:lineRule="auto"/>
      </w:pPr>
      <w:r>
        <w:separator/>
      </w:r>
    </w:p>
  </w:endnote>
  <w:endnote w:type="continuationSeparator" w:id="1">
    <w:p w:rsidR="00786E11" w:rsidRDefault="00786E11" w:rsidP="003C7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C4" w:rsidRPr="00196ABF" w:rsidRDefault="003C70C4" w:rsidP="003C70C4">
    <w:pPr>
      <w:pStyle w:val="Footer"/>
      <w:rPr>
        <w:rFonts w:ascii="Times New Roman" w:hAnsi="Times New Roman" w:cs="Times New Roman"/>
        <w:color w:val="C00000"/>
        <w:sz w:val="20"/>
        <w:szCs w:val="20"/>
        <w:lang w:val="sr-Latn-CS"/>
      </w:rPr>
    </w:pPr>
    <w:r w:rsidRPr="00196ABF">
      <w:rPr>
        <w:rFonts w:ascii="Times New Roman" w:hAnsi="Times New Roman" w:cs="Times New Roman"/>
        <w:color w:val="C00000"/>
        <w:sz w:val="20"/>
        <w:szCs w:val="20"/>
        <w:lang w:val="sr-Latn-CS"/>
      </w:rPr>
      <w:t xml:space="preserve">Copyright © medicinskaedukacija-timkme.com                           </w:t>
    </w:r>
    <w:r>
      <w:rPr>
        <w:rFonts w:ascii="Times New Roman" w:hAnsi="Times New Roman" w:cs="Times New Roman"/>
        <w:color w:val="C00000"/>
        <w:sz w:val="20"/>
        <w:szCs w:val="20"/>
        <w:lang w:val="sr-Latn-CS"/>
      </w:rPr>
      <w:t xml:space="preserve">                       </w:t>
    </w:r>
    <w:r w:rsidRPr="00196ABF">
      <w:rPr>
        <w:rFonts w:ascii="Times New Roman" w:hAnsi="Times New Roman" w:cs="Times New Roman"/>
        <w:color w:val="C00000"/>
        <w:sz w:val="20"/>
        <w:szCs w:val="20"/>
        <w:lang w:val="sr-Latn-CS"/>
      </w:rPr>
      <w:t xml:space="preserve">    Materijal za rešavanje online testa</w:t>
    </w:r>
  </w:p>
  <w:p w:rsidR="003C70C4" w:rsidRPr="003C70C4" w:rsidRDefault="003C70C4">
    <w:pPr>
      <w:pStyle w:val="Footer"/>
      <w:rPr>
        <w:rFonts w:ascii="Times New Roman" w:hAnsi="Times New Roman" w:cs="Times New Roman"/>
        <w:color w:val="C00000"/>
        <w:sz w:val="20"/>
        <w:szCs w:val="20"/>
        <w:lang w:val="sr-Latn-CS"/>
      </w:rPr>
    </w:pPr>
    <w:r w:rsidRPr="00196ABF">
      <w:rPr>
        <w:rFonts w:ascii="Times New Roman" w:hAnsi="Times New Roman" w:cs="Times New Roman"/>
        <w:color w:val="C00000"/>
        <w:sz w:val="20"/>
        <w:szCs w:val="20"/>
        <w:lang w:val="sr-Latn-CS"/>
      </w:rPr>
      <w:t>All right reserved</w:t>
    </w:r>
    <w:r w:rsidRPr="00F30E93">
      <w:t xml:space="preserve"> </w:t>
    </w:r>
    <w:r>
      <w:t xml:space="preserve">                                                                                                      </w:t>
    </w:r>
    <w:r w:rsidRPr="003C70C4">
      <w:rPr>
        <w:rFonts w:ascii="Times New Roman" w:hAnsi="Times New Roman" w:cs="Times New Roman"/>
        <w:color w:val="C00000"/>
        <w:sz w:val="20"/>
        <w:szCs w:val="20"/>
        <w:lang w:val="sr-Latn-CS"/>
      </w:rPr>
      <w:t>A-1-2155/19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E11" w:rsidRDefault="00786E11" w:rsidP="003C70C4">
      <w:pPr>
        <w:spacing w:after="0" w:line="240" w:lineRule="auto"/>
      </w:pPr>
      <w:r>
        <w:separator/>
      </w:r>
    </w:p>
  </w:footnote>
  <w:footnote w:type="continuationSeparator" w:id="1">
    <w:p w:rsidR="00786E11" w:rsidRDefault="00786E11" w:rsidP="003C70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C4" w:rsidRDefault="008161A3" w:rsidP="003C70C4">
    <w:pPr>
      <w:pStyle w:val="Header"/>
      <w:jc w:val="right"/>
    </w:pPr>
    <w:sdt>
      <w:sdtPr>
        <w:rPr>
          <w:rFonts w:ascii="Times New Roman" w:eastAsia="Times New Roman" w:hAnsi="Times New Roman" w:cs="Times New Roman"/>
          <w:b/>
          <w:bCs/>
          <w:color w:val="C00000"/>
          <w:sz w:val="16"/>
          <w:szCs w:val="16"/>
        </w:rPr>
        <w:alias w:val="Title"/>
        <w:id w:val="7275582"/>
        <w:dataBinding w:prefixMappings="xmlns:ns0='http://schemas.openxmlformats.org/package/2006/metadata/core-properties' xmlns:ns1='http://purl.org/dc/elements/1.1/'" w:xpath="/ns0:coreProperties[1]/ns1:title[1]" w:storeItemID="{6C3C8BC8-F283-45AE-878A-BAB7291924A1}"/>
        <w:text/>
      </w:sdtPr>
      <w:sdtContent>
        <w:r w:rsidR="003C70C4">
          <w:rPr>
            <w:rFonts w:ascii="Times New Roman" w:eastAsia="Times New Roman" w:hAnsi="Times New Roman" w:cs="Times New Roman"/>
            <w:b/>
            <w:bCs/>
            <w:color w:val="C00000"/>
            <w:sz w:val="16"/>
            <w:szCs w:val="16"/>
          </w:rPr>
          <w:t>EOZINOFILIJA, KLINIČKI PRISTUP I DIFERENCIJALNA DIJAGNOZA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62C8"/>
    <w:multiLevelType w:val="hybridMultilevel"/>
    <w:tmpl w:val="DC16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C799D"/>
    <w:multiLevelType w:val="hybridMultilevel"/>
    <w:tmpl w:val="9C2A6DF8"/>
    <w:lvl w:ilvl="0" w:tplc="45AC537C">
      <w:start w:val="1"/>
      <w:numFmt w:val="bullet"/>
      <w:lvlText w:val=""/>
      <w:lvlJc w:val="left"/>
      <w:pPr>
        <w:tabs>
          <w:tab w:val="num" w:pos="720"/>
        </w:tabs>
        <w:ind w:left="720" w:hanging="360"/>
      </w:pPr>
      <w:rPr>
        <w:rFonts w:ascii="Wingdings" w:hAnsi="Wingdings" w:hint="default"/>
      </w:rPr>
    </w:lvl>
    <w:lvl w:ilvl="1" w:tplc="36FCB148" w:tentative="1">
      <w:start w:val="1"/>
      <w:numFmt w:val="bullet"/>
      <w:lvlText w:val=""/>
      <w:lvlJc w:val="left"/>
      <w:pPr>
        <w:tabs>
          <w:tab w:val="num" w:pos="1440"/>
        </w:tabs>
        <w:ind w:left="1440" w:hanging="360"/>
      </w:pPr>
      <w:rPr>
        <w:rFonts w:ascii="Wingdings" w:hAnsi="Wingdings" w:hint="default"/>
      </w:rPr>
    </w:lvl>
    <w:lvl w:ilvl="2" w:tplc="CD18A770" w:tentative="1">
      <w:start w:val="1"/>
      <w:numFmt w:val="bullet"/>
      <w:lvlText w:val=""/>
      <w:lvlJc w:val="left"/>
      <w:pPr>
        <w:tabs>
          <w:tab w:val="num" w:pos="2160"/>
        </w:tabs>
        <w:ind w:left="2160" w:hanging="360"/>
      </w:pPr>
      <w:rPr>
        <w:rFonts w:ascii="Wingdings" w:hAnsi="Wingdings" w:hint="default"/>
      </w:rPr>
    </w:lvl>
    <w:lvl w:ilvl="3" w:tplc="00227208" w:tentative="1">
      <w:start w:val="1"/>
      <w:numFmt w:val="bullet"/>
      <w:lvlText w:val=""/>
      <w:lvlJc w:val="left"/>
      <w:pPr>
        <w:tabs>
          <w:tab w:val="num" w:pos="2880"/>
        </w:tabs>
        <w:ind w:left="2880" w:hanging="360"/>
      </w:pPr>
      <w:rPr>
        <w:rFonts w:ascii="Wingdings" w:hAnsi="Wingdings" w:hint="default"/>
      </w:rPr>
    </w:lvl>
    <w:lvl w:ilvl="4" w:tplc="1EBECCDA" w:tentative="1">
      <w:start w:val="1"/>
      <w:numFmt w:val="bullet"/>
      <w:lvlText w:val=""/>
      <w:lvlJc w:val="left"/>
      <w:pPr>
        <w:tabs>
          <w:tab w:val="num" w:pos="3600"/>
        </w:tabs>
        <w:ind w:left="3600" w:hanging="360"/>
      </w:pPr>
      <w:rPr>
        <w:rFonts w:ascii="Wingdings" w:hAnsi="Wingdings" w:hint="default"/>
      </w:rPr>
    </w:lvl>
    <w:lvl w:ilvl="5" w:tplc="5C56CE3E" w:tentative="1">
      <w:start w:val="1"/>
      <w:numFmt w:val="bullet"/>
      <w:lvlText w:val=""/>
      <w:lvlJc w:val="left"/>
      <w:pPr>
        <w:tabs>
          <w:tab w:val="num" w:pos="4320"/>
        </w:tabs>
        <w:ind w:left="4320" w:hanging="360"/>
      </w:pPr>
      <w:rPr>
        <w:rFonts w:ascii="Wingdings" w:hAnsi="Wingdings" w:hint="default"/>
      </w:rPr>
    </w:lvl>
    <w:lvl w:ilvl="6" w:tplc="98FA138E" w:tentative="1">
      <w:start w:val="1"/>
      <w:numFmt w:val="bullet"/>
      <w:lvlText w:val=""/>
      <w:lvlJc w:val="left"/>
      <w:pPr>
        <w:tabs>
          <w:tab w:val="num" w:pos="5040"/>
        </w:tabs>
        <w:ind w:left="5040" w:hanging="360"/>
      </w:pPr>
      <w:rPr>
        <w:rFonts w:ascii="Wingdings" w:hAnsi="Wingdings" w:hint="default"/>
      </w:rPr>
    </w:lvl>
    <w:lvl w:ilvl="7" w:tplc="B60C5F1A" w:tentative="1">
      <w:start w:val="1"/>
      <w:numFmt w:val="bullet"/>
      <w:lvlText w:val=""/>
      <w:lvlJc w:val="left"/>
      <w:pPr>
        <w:tabs>
          <w:tab w:val="num" w:pos="5760"/>
        </w:tabs>
        <w:ind w:left="5760" w:hanging="360"/>
      </w:pPr>
      <w:rPr>
        <w:rFonts w:ascii="Wingdings" w:hAnsi="Wingdings" w:hint="default"/>
      </w:rPr>
    </w:lvl>
    <w:lvl w:ilvl="8" w:tplc="DCF2D39C" w:tentative="1">
      <w:start w:val="1"/>
      <w:numFmt w:val="bullet"/>
      <w:lvlText w:val=""/>
      <w:lvlJc w:val="left"/>
      <w:pPr>
        <w:tabs>
          <w:tab w:val="num" w:pos="6480"/>
        </w:tabs>
        <w:ind w:left="6480" w:hanging="360"/>
      </w:pPr>
      <w:rPr>
        <w:rFonts w:ascii="Wingdings" w:hAnsi="Wingdings" w:hint="default"/>
      </w:rPr>
    </w:lvl>
  </w:abstractNum>
  <w:abstractNum w:abstractNumId="2">
    <w:nsid w:val="25107D01"/>
    <w:multiLevelType w:val="hybridMultilevel"/>
    <w:tmpl w:val="A13ACC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71A01"/>
    <w:multiLevelType w:val="multilevel"/>
    <w:tmpl w:val="9388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4C5869"/>
    <w:multiLevelType w:val="hybridMultilevel"/>
    <w:tmpl w:val="DD58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551AC"/>
    <w:multiLevelType w:val="hybridMultilevel"/>
    <w:tmpl w:val="EF901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57D35FD"/>
    <w:multiLevelType w:val="hybridMultilevel"/>
    <w:tmpl w:val="AE78E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0E0BDA"/>
    <w:multiLevelType w:val="hybridMultilevel"/>
    <w:tmpl w:val="99E44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6D76E1"/>
    <w:multiLevelType w:val="multilevel"/>
    <w:tmpl w:val="B32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6"/>
  </w:num>
  <w:num w:numId="5">
    <w:abstractNumId w:val="5"/>
  </w:num>
  <w:num w:numId="6">
    <w:abstractNumId w:val="8"/>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hideSpellingErrors/>
  <w:documentProtection w:edit="forms" w:formatting="1" w:enforcement="1" w:cryptProviderType="rsaFull" w:cryptAlgorithmClass="hash" w:cryptAlgorithmType="typeAny" w:cryptAlgorithmSid="4" w:cryptSpinCount="50000" w:hash="xDJLUk3wtZNEkHKFubFXkB/3gbQ=" w:salt="Sh6Q0XWv1yEjxA9Umw6gdg=="/>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F3448"/>
    <w:rsid w:val="00040D4E"/>
    <w:rsid w:val="00042571"/>
    <w:rsid w:val="000448FB"/>
    <w:rsid w:val="000640BE"/>
    <w:rsid w:val="00084EE1"/>
    <w:rsid w:val="000B7CE8"/>
    <w:rsid w:val="000F44A1"/>
    <w:rsid w:val="0010726C"/>
    <w:rsid w:val="00116C32"/>
    <w:rsid w:val="001437A5"/>
    <w:rsid w:val="001A6DD9"/>
    <w:rsid w:val="001F4C60"/>
    <w:rsid w:val="00350CED"/>
    <w:rsid w:val="003C149F"/>
    <w:rsid w:val="003C70C4"/>
    <w:rsid w:val="00410BC1"/>
    <w:rsid w:val="004401D8"/>
    <w:rsid w:val="004D7380"/>
    <w:rsid w:val="00512338"/>
    <w:rsid w:val="00651253"/>
    <w:rsid w:val="006C0D8D"/>
    <w:rsid w:val="00706BBC"/>
    <w:rsid w:val="007574D4"/>
    <w:rsid w:val="00786E11"/>
    <w:rsid w:val="007922BF"/>
    <w:rsid w:val="007D1982"/>
    <w:rsid w:val="007E581F"/>
    <w:rsid w:val="007F6FA7"/>
    <w:rsid w:val="008161A3"/>
    <w:rsid w:val="00831344"/>
    <w:rsid w:val="00836AC6"/>
    <w:rsid w:val="008C5414"/>
    <w:rsid w:val="008D04E5"/>
    <w:rsid w:val="008E0735"/>
    <w:rsid w:val="00931154"/>
    <w:rsid w:val="009450D2"/>
    <w:rsid w:val="00973E8B"/>
    <w:rsid w:val="009E262F"/>
    <w:rsid w:val="009F2FF1"/>
    <w:rsid w:val="009F7C3E"/>
    <w:rsid w:val="00A115EC"/>
    <w:rsid w:val="00A76B0D"/>
    <w:rsid w:val="00AD4109"/>
    <w:rsid w:val="00AF16BB"/>
    <w:rsid w:val="00AF4994"/>
    <w:rsid w:val="00AF5473"/>
    <w:rsid w:val="00B23E58"/>
    <w:rsid w:val="00B32D58"/>
    <w:rsid w:val="00B57BC7"/>
    <w:rsid w:val="00BD0FB0"/>
    <w:rsid w:val="00C07ABB"/>
    <w:rsid w:val="00C3037C"/>
    <w:rsid w:val="00C7181F"/>
    <w:rsid w:val="00CF3448"/>
    <w:rsid w:val="00D41D0F"/>
    <w:rsid w:val="00DB2455"/>
    <w:rsid w:val="00E00D0A"/>
    <w:rsid w:val="00E83B02"/>
    <w:rsid w:val="00EA5C62"/>
    <w:rsid w:val="00EC3712"/>
    <w:rsid w:val="00F12966"/>
    <w:rsid w:val="00F856D0"/>
    <w:rsid w:val="00FE1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94"/>
  </w:style>
  <w:style w:type="paragraph" w:styleId="Heading1">
    <w:name w:val="heading 1"/>
    <w:basedOn w:val="Normal"/>
    <w:next w:val="Normal"/>
    <w:link w:val="Heading1Char"/>
    <w:uiPriority w:val="9"/>
    <w:qFormat/>
    <w:rsid w:val="00706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450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8E073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448"/>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2Char">
    <w:name w:val="Heading 2 Char"/>
    <w:basedOn w:val="DefaultParagraphFont"/>
    <w:link w:val="Heading2"/>
    <w:uiPriority w:val="9"/>
    <w:rsid w:val="009450D2"/>
    <w:rPr>
      <w:rFonts w:ascii="Times New Roman" w:eastAsia="Times New Roman" w:hAnsi="Times New Roman" w:cs="Times New Roman"/>
      <w:b/>
      <w:bCs/>
      <w:sz w:val="36"/>
      <w:szCs w:val="36"/>
    </w:rPr>
  </w:style>
  <w:style w:type="character" w:customStyle="1" w:styleId="text">
    <w:name w:val="text"/>
    <w:basedOn w:val="DefaultParagraphFont"/>
    <w:rsid w:val="009450D2"/>
  </w:style>
  <w:style w:type="character" w:styleId="Hyperlink">
    <w:name w:val="Hyperlink"/>
    <w:basedOn w:val="DefaultParagraphFont"/>
    <w:uiPriority w:val="99"/>
    <w:unhideWhenUsed/>
    <w:rsid w:val="009450D2"/>
    <w:rPr>
      <w:color w:val="0000FF"/>
      <w:u w:val="single"/>
    </w:rPr>
  </w:style>
  <w:style w:type="paragraph" w:styleId="BalloonText">
    <w:name w:val="Balloon Text"/>
    <w:basedOn w:val="Normal"/>
    <w:link w:val="BalloonTextChar"/>
    <w:uiPriority w:val="99"/>
    <w:semiHidden/>
    <w:unhideWhenUsed/>
    <w:rsid w:val="0094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0D2"/>
    <w:rPr>
      <w:rFonts w:ascii="Tahoma" w:hAnsi="Tahoma" w:cs="Tahoma"/>
      <w:sz w:val="16"/>
      <w:szCs w:val="16"/>
    </w:rPr>
  </w:style>
  <w:style w:type="character" w:styleId="FollowedHyperlink">
    <w:name w:val="FollowedHyperlink"/>
    <w:basedOn w:val="DefaultParagraphFont"/>
    <w:uiPriority w:val="99"/>
    <w:semiHidden/>
    <w:unhideWhenUsed/>
    <w:rsid w:val="00651253"/>
    <w:rPr>
      <w:color w:val="800080" w:themeColor="followedHyperlink"/>
      <w:u w:val="single"/>
    </w:rPr>
  </w:style>
  <w:style w:type="paragraph" w:styleId="ListParagraph">
    <w:name w:val="List Paragraph"/>
    <w:basedOn w:val="Normal"/>
    <w:uiPriority w:val="34"/>
    <w:qFormat/>
    <w:rsid w:val="00706BBC"/>
    <w:pPr>
      <w:ind w:left="720"/>
      <w:contextualSpacing/>
    </w:pPr>
  </w:style>
  <w:style w:type="character" w:customStyle="1" w:styleId="Heading1Char">
    <w:name w:val="Heading 1 Char"/>
    <w:basedOn w:val="DefaultParagraphFont"/>
    <w:link w:val="Heading1"/>
    <w:uiPriority w:val="9"/>
    <w:rsid w:val="00706BBC"/>
    <w:rPr>
      <w:rFonts w:asciiTheme="majorHAnsi" w:eastAsiaTheme="majorEastAsia" w:hAnsiTheme="majorHAnsi" w:cstheme="majorBidi"/>
      <w:b/>
      <w:bCs/>
      <w:color w:val="365F91" w:themeColor="accent1" w:themeShade="BF"/>
      <w:sz w:val="28"/>
      <w:szCs w:val="28"/>
    </w:rPr>
  </w:style>
  <w:style w:type="paragraph" w:customStyle="1" w:styleId="mmpara">
    <w:name w:val="mmpara"/>
    <w:basedOn w:val="Normal"/>
    <w:rsid w:val="00706B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C5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
    <w:name w:val="Pa3"/>
    <w:basedOn w:val="Default"/>
    <w:next w:val="Default"/>
    <w:uiPriority w:val="99"/>
    <w:rsid w:val="001F4C60"/>
    <w:pPr>
      <w:spacing w:line="201" w:lineRule="atLeast"/>
    </w:pPr>
    <w:rPr>
      <w:rFonts w:ascii="Times New Roman" w:hAnsi="Times New Roman" w:cs="Times New Roman"/>
      <w:color w:val="auto"/>
    </w:rPr>
  </w:style>
  <w:style w:type="paragraph" w:customStyle="1" w:styleId="Pa2">
    <w:name w:val="Pa2"/>
    <w:basedOn w:val="Default"/>
    <w:next w:val="Default"/>
    <w:uiPriority w:val="99"/>
    <w:rsid w:val="001F4C60"/>
    <w:pPr>
      <w:spacing w:line="201" w:lineRule="atLeast"/>
    </w:pPr>
    <w:rPr>
      <w:rFonts w:ascii="Times New Roman" w:hAnsi="Times New Roman" w:cs="Times New Roman"/>
      <w:color w:val="auto"/>
    </w:rPr>
  </w:style>
  <w:style w:type="character" w:customStyle="1" w:styleId="A4">
    <w:name w:val="A4"/>
    <w:uiPriority w:val="99"/>
    <w:rsid w:val="00E00D0A"/>
    <w:rPr>
      <w:color w:val="000000"/>
      <w:sz w:val="11"/>
      <w:szCs w:val="11"/>
    </w:rPr>
  </w:style>
  <w:style w:type="paragraph" w:styleId="NoSpacing">
    <w:name w:val="No Spacing"/>
    <w:link w:val="NoSpacingChar"/>
    <w:uiPriority w:val="1"/>
    <w:qFormat/>
    <w:rsid w:val="007922BF"/>
    <w:pPr>
      <w:spacing w:after="0" w:line="240" w:lineRule="auto"/>
    </w:pPr>
    <w:rPr>
      <w:rFonts w:eastAsiaTheme="minorEastAsia"/>
    </w:rPr>
  </w:style>
  <w:style w:type="character" w:customStyle="1" w:styleId="NoSpacingChar">
    <w:name w:val="No Spacing Char"/>
    <w:basedOn w:val="DefaultParagraphFont"/>
    <w:link w:val="NoSpacing"/>
    <w:uiPriority w:val="1"/>
    <w:rsid w:val="007922BF"/>
    <w:rPr>
      <w:rFonts w:eastAsiaTheme="minorEastAsia"/>
    </w:rPr>
  </w:style>
  <w:style w:type="character" w:customStyle="1" w:styleId="Heading5Char">
    <w:name w:val="Heading 5 Char"/>
    <w:basedOn w:val="DefaultParagraphFont"/>
    <w:link w:val="Heading5"/>
    <w:uiPriority w:val="9"/>
    <w:semiHidden/>
    <w:rsid w:val="008E0735"/>
    <w:rPr>
      <w:rFonts w:asciiTheme="majorHAnsi" w:eastAsiaTheme="majorEastAsia" w:hAnsiTheme="majorHAnsi" w:cstheme="majorBidi"/>
      <w:color w:val="243F60" w:themeColor="accent1" w:themeShade="7F"/>
    </w:rPr>
  </w:style>
  <w:style w:type="paragraph" w:customStyle="1" w:styleId="tableheads">
    <w:name w:val="tableheads"/>
    <w:basedOn w:val="Normal"/>
    <w:rsid w:val="008E07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0735"/>
    <w:rPr>
      <w:b/>
      <w:bCs/>
    </w:rPr>
  </w:style>
  <w:style w:type="character" w:styleId="Emphasis">
    <w:name w:val="Emphasis"/>
    <w:basedOn w:val="DefaultParagraphFont"/>
    <w:uiPriority w:val="20"/>
    <w:qFormat/>
    <w:rsid w:val="008E0735"/>
    <w:rPr>
      <w:i/>
      <w:iCs/>
    </w:rPr>
  </w:style>
  <w:style w:type="character" w:customStyle="1" w:styleId="textstyle48">
    <w:name w:val="textstyle48"/>
    <w:basedOn w:val="DefaultParagraphFont"/>
    <w:rsid w:val="008E0735"/>
  </w:style>
  <w:style w:type="table" w:styleId="LightShading-Accent6">
    <w:name w:val="Light Shading Accent 6"/>
    <w:basedOn w:val="TableNormal"/>
    <w:uiPriority w:val="60"/>
    <w:rsid w:val="008E0735"/>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Header">
    <w:name w:val="header"/>
    <w:basedOn w:val="Normal"/>
    <w:link w:val="HeaderChar"/>
    <w:uiPriority w:val="99"/>
    <w:semiHidden/>
    <w:unhideWhenUsed/>
    <w:rsid w:val="003C70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70C4"/>
  </w:style>
  <w:style w:type="paragraph" w:styleId="Footer">
    <w:name w:val="footer"/>
    <w:basedOn w:val="Normal"/>
    <w:link w:val="FooterChar"/>
    <w:uiPriority w:val="99"/>
    <w:unhideWhenUsed/>
    <w:rsid w:val="003C7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0C4"/>
  </w:style>
</w:styles>
</file>

<file path=word/webSettings.xml><?xml version="1.0" encoding="utf-8"?>
<w:webSettings xmlns:r="http://schemas.openxmlformats.org/officeDocument/2006/relationships" xmlns:w="http://schemas.openxmlformats.org/wordprocessingml/2006/main">
  <w:divs>
    <w:div w:id="147208089">
      <w:bodyDiv w:val="1"/>
      <w:marLeft w:val="0"/>
      <w:marRight w:val="0"/>
      <w:marTop w:val="0"/>
      <w:marBottom w:val="0"/>
      <w:divBdr>
        <w:top w:val="none" w:sz="0" w:space="0" w:color="auto"/>
        <w:left w:val="none" w:sz="0" w:space="0" w:color="auto"/>
        <w:bottom w:val="none" w:sz="0" w:space="0" w:color="auto"/>
        <w:right w:val="none" w:sz="0" w:space="0" w:color="auto"/>
      </w:divBdr>
    </w:div>
    <w:div w:id="163010266">
      <w:bodyDiv w:val="1"/>
      <w:marLeft w:val="0"/>
      <w:marRight w:val="0"/>
      <w:marTop w:val="0"/>
      <w:marBottom w:val="0"/>
      <w:divBdr>
        <w:top w:val="none" w:sz="0" w:space="0" w:color="auto"/>
        <w:left w:val="none" w:sz="0" w:space="0" w:color="auto"/>
        <w:bottom w:val="none" w:sz="0" w:space="0" w:color="auto"/>
        <w:right w:val="none" w:sz="0" w:space="0" w:color="auto"/>
      </w:divBdr>
      <w:divsChild>
        <w:div w:id="1482111498">
          <w:marLeft w:val="547"/>
          <w:marRight w:val="0"/>
          <w:marTop w:val="77"/>
          <w:marBottom w:val="0"/>
          <w:divBdr>
            <w:top w:val="none" w:sz="0" w:space="0" w:color="auto"/>
            <w:left w:val="none" w:sz="0" w:space="0" w:color="auto"/>
            <w:bottom w:val="none" w:sz="0" w:space="0" w:color="auto"/>
            <w:right w:val="none" w:sz="0" w:space="0" w:color="auto"/>
          </w:divBdr>
        </w:div>
        <w:div w:id="654264379">
          <w:marLeft w:val="547"/>
          <w:marRight w:val="0"/>
          <w:marTop w:val="77"/>
          <w:marBottom w:val="0"/>
          <w:divBdr>
            <w:top w:val="none" w:sz="0" w:space="0" w:color="auto"/>
            <w:left w:val="none" w:sz="0" w:space="0" w:color="auto"/>
            <w:bottom w:val="none" w:sz="0" w:space="0" w:color="auto"/>
            <w:right w:val="none" w:sz="0" w:space="0" w:color="auto"/>
          </w:divBdr>
        </w:div>
        <w:div w:id="500901074">
          <w:marLeft w:val="547"/>
          <w:marRight w:val="0"/>
          <w:marTop w:val="77"/>
          <w:marBottom w:val="0"/>
          <w:divBdr>
            <w:top w:val="none" w:sz="0" w:space="0" w:color="auto"/>
            <w:left w:val="none" w:sz="0" w:space="0" w:color="auto"/>
            <w:bottom w:val="none" w:sz="0" w:space="0" w:color="auto"/>
            <w:right w:val="none" w:sz="0" w:space="0" w:color="auto"/>
          </w:divBdr>
        </w:div>
        <w:div w:id="630942280">
          <w:marLeft w:val="547"/>
          <w:marRight w:val="0"/>
          <w:marTop w:val="77"/>
          <w:marBottom w:val="0"/>
          <w:divBdr>
            <w:top w:val="none" w:sz="0" w:space="0" w:color="auto"/>
            <w:left w:val="none" w:sz="0" w:space="0" w:color="auto"/>
            <w:bottom w:val="none" w:sz="0" w:space="0" w:color="auto"/>
            <w:right w:val="none" w:sz="0" w:space="0" w:color="auto"/>
          </w:divBdr>
        </w:div>
        <w:div w:id="1788505519">
          <w:marLeft w:val="547"/>
          <w:marRight w:val="0"/>
          <w:marTop w:val="77"/>
          <w:marBottom w:val="0"/>
          <w:divBdr>
            <w:top w:val="none" w:sz="0" w:space="0" w:color="auto"/>
            <w:left w:val="none" w:sz="0" w:space="0" w:color="auto"/>
            <w:bottom w:val="none" w:sz="0" w:space="0" w:color="auto"/>
            <w:right w:val="none" w:sz="0" w:space="0" w:color="auto"/>
          </w:divBdr>
        </w:div>
        <w:div w:id="8651428">
          <w:marLeft w:val="547"/>
          <w:marRight w:val="0"/>
          <w:marTop w:val="77"/>
          <w:marBottom w:val="0"/>
          <w:divBdr>
            <w:top w:val="none" w:sz="0" w:space="0" w:color="auto"/>
            <w:left w:val="none" w:sz="0" w:space="0" w:color="auto"/>
            <w:bottom w:val="none" w:sz="0" w:space="0" w:color="auto"/>
            <w:right w:val="none" w:sz="0" w:space="0" w:color="auto"/>
          </w:divBdr>
        </w:div>
        <w:div w:id="1450589050">
          <w:marLeft w:val="547"/>
          <w:marRight w:val="0"/>
          <w:marTop w:val="77"/>
          <w:marBottom w:val="0"/>
          <w:divBdr>
            <w:top w:val="none" w:sz="0" w:space="0" w:color="auto"/>
            <w:left w:val="none" w:sz="0" w:space="0" w:color="auto"/>
            <w:bottom w:val="none" w:sz="0" w:space="0" w:color="auto"/>
            <w:right w:val="none" w:sz="0" w:space="0" w:color="auto"/>
          </w:divBdr>
        </w:div>
        <w:div w:id="1586111479">
          <w:marLeft w:val="547"/>
          <w:marRight w:val="0"/>
          <w:marTop w:val="77"/>
          <w:marBottom w:val="0"/>
          <w:divBdr>
            <w:top w:val="none" w:sz="0" w:space="0" w:color="auto"/>
            <w:left w:val="none" w:sz="0" w:space="0" w:color="auto"/>
            <w:bottom w:val="none" w:sz="0" w:space="0" w:color="auto"/>
            <w:right w:val="none" w:sz="0" w:space="0" w:color="auto"/>
          </w:divBdr>
        </w:div>
        <w:div w:id="1286500497">
          <w:marLeft w:val="547"/>
          <w:marRight w:val="0"/>
          <w:marTop w:val="77"/>
          <w:marBottom w:val="0"/>
          <w:divBdr>
            <w:top w:val="none" w:sz="0" w:space="0" w:color="auto"/>
            <w:left w:val="none" w:sz="0" w:space="0" w:color="auto"/>
            <w:bottom w:val="none" w:sz="0" w:space="0" w:color="auto"/>
            <w:right w:val="none" w:sz="0" w:space="0" w:color="auto"/>
          </w:divBdr>
        </w:div>
        <w:div w:id="230311804">
          <w:marLeft w:val="547"/>
          <w:marRight w:val="0"/>
          <w:marTop w:val="77"/>
          <w:marBottom w:val="0"/>
          <w:divBdr>
            <w:top w:val="none" w:sz="0" w:space="0" w:color="auto"/>
            <w:left w:val="none" w:sz="0" w:space="0" w:color="auto"/>
            <w:bottom w:val="none" w:sz="0" w:space="0" w:color="auto"/>
            <w:right w:val="none" w:sz="0" w:space="0" w:color="auto"/>
          </w:divBdr>
        </w:div>
      </w:divsChild>
    </w:div>
    <w:div w:id="482549524">
      <w:bodyDiv w:val="1"/>
      <w:marLeft w:val="0"/>
      <w:marRight w:val="0"/>
      <w:marTop w:val="0"/>
      <w:marBottom w:val="0"/>
      <w:divBdr>
        <w:top w:val="none" w:sz="0" w:space="0" w:color="auto"/>
        <w:left w:val="none" w:sz="0" w:space="0" w:color="auto"/>
        <w:bottom w:val="none" w:sz="0" w:space="0" w:color="auto"/>
        <w:right w:val="none" w:sz="0" w:space="0" w:color="auto"/>
      </w:divBdr>
    </w:div>
    <w:div w:id="531500149">
      <w:bodyDiv w:val="1"/>
      <w:marLeft w:val="0"/>
      <w:marRight w:val="0"/>
      <w:marTop w:val="0"/>
      <w:marBottom w:val="0"/>
      <w:divBdr>
        <w:top w:val="none" w:sz="0" w:space="0" w:color="auto"/>
        <w:left w:val="none" w:sz="0" w:space="0" w:color="auto"/>
        <w:bottom w:val="none" w:sz="0" w:space="0" w:color="auto"/>
        <w:right w:val="none" w:sz="0" w:space="0" w:color="auto"/>
      </w:divBdr>
    </w:div>
    <w:div w:id="728653173">
      <w:bodyDiv w:val="1"/>
      <w:marLeft w:val="0"/>
      <w:marRight w:val="0"/>
      <w:marTop w:val="0"/>
      <w:marBottom w:val="0"/>
      <w:divBdr>
        <w:top w:val="none" w:sz="0" w:space="0" w:color="auto"/>
        <w:left w:val="none" w:sz="0" w:space="0" w:color="auto"/>
        <w:bottom w:val="none" w:sz="0" w:space="0" w:color="auto"/>
        <w:right w:val="none" w:sz="0" w:space="0" w:color="auto"/>
      </w:divBdr>
    </w:div>
    <w:div w:id="961956501">
      <w:bodyDiv w:val="1"/>
      <w:marLeft w:val="0"/>
      <w:marRight w:val="0"/>
      <w:marTop w:val="0"/>
      <w:marBottom w:val="0"/>
      <w:divBdr>
        <w:top w:val="none" w:sz="0" w:space="0" w:color="auto"/>
        <w:left w:val="none" w:sz="0" w:space="0" w:color="auto"/>
        <w:bottom w:val="none" w:sz="0" w:space="0" w:color="auto"/>
        <w:right w:val="none" w:sz="0" w:space="0" w:color="auto"/>
      </w:divBdr>
    </w:div>
    <w:div w:id="1061904459">
      <w:bodyDiv w:val="1"/>
      <w:marLeft w:val="0"/>
      <w:marRight w:val="0"/>
      <w:marTop w:val="0"/>
      <w:marBottom w:val="0"/>
      <w:divBdr>
        <w:top w:val="none" w:sz="0" w:space="0" w:color="auto"/>
        <w:left w:val="none" w:sz="0" w:space="0" w:color="auto"/>
        <w:bottom w:val="none" w:sz="0" w:space="0" w:color="auto"/>
        <w:right w:val="none" w:sz="0" w:space="0" w:color="auto"/>
      </w:divBdr>
    </w:div>
    <w:div w:id="1150945803">
      <w:bodyDiv w:val="1"/>
      <w:marLeft w:val="0"/>
      <w:marRight w:val="0"/>
      <w:marTop w:val="0"/>
      <w:marBottom w:val="0"/>
      <w:divBdr>
        <w:top w:val="none" w:sz="0" w:space="0" w:color="auto"/>
        <w:left w:val="none" w:sz="0" w:space="0" w:color="auto"/>
        <w:bottom w:val="none" w:sz="0" w:space="0" w:color="auto"/>
        <w:right w:val="none" w:sz="0" w:space="0" w:color="auto"/>
      </w:divBdr>
    </w:div>
    <w:div w:id="1171724841">
      <w:bodyDiv w:val="1"/>
      <w:marLeft w:val="0"/>
      <w:marRight w:val="0"/>
      <w:marTop w:val="0"/>
      <w:marBottom w:val="0"/>
      <w:divBdr>
        <w:top w:val="none" w:sz="0" w:space="0" w:color="auto"/>
        <w:left w:val="none" w:sz="0" w:space="0" w:color="auto"/>
        <w:bottom w:val="none" w:sz="0" w:space="0" w:color="auto"/>
        <w:right w:val="none" w:sz="0" w:space="0" w:color="auto"/>
      </w:divBdr>
    </w:div>
    <w:div w:id="1236403283">
      <w:bodyDiv w:val="1"/>
      <w:marLeft w:val="0"/>
      <w:marRight w:val="0"/>
      <w:marTop w:val="0"/>
      <w:marBottom w:val="0"/>
      <w:divBdr>
        <w:top w:val="none" w:sz="0" w:space="0" w:color="auto"/>
        <w:left w:val="none" w:sz="0" w:space="0" w:color="auto"/>
        <w:bottom w:val="none" w:sz="0" w:space="0" w:color="auto"/>
        <w:right w:val="none" w:sz="0" w:space="0" w:color="auto"/>
      </w:divBdr>
      <w:divsChild>
        <w:div w:id="20210260">
          <w:marLeft w:val="0"/>
          <w:marRight w:val="0"/>
          <w:marTop w:val="0"/>
          <w:marBottom w:val="0"/>
          <w:divBdr>
            <w:top w:val="none" w:sz="0" w:space="0" w:color="auto"/>
            <w:left w:val="none" w:sz="0" w:space="0" w:color="auto"/>
            <w:bottom w:val="none" w:sz="0" w:space="0" w:color="auto"/>
            <w:right w:val="none" w:sz="0" w:space="0" w:color="auto"/>
          </w:divBdr>
          <w:divsChild>
            <w:div w:id="4321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7231">
      <w:bodyDiv w:val="1"/>
      <w:marLeft w:val="0"/>
      <w:marRight w:val="0"/>
      <w:marTop w:val="0"/>
      <w:marBottom w:val="0"/>
      <w:divBdr>
        <w:top w:val="none" w:sz="0" w:space="0" w:color="auto"/>
        <w:left w:val="none" w:sz="0" w:space="0" w:color="auto"/>
        <w:bottom w:val="none" w:sz="0" w:space="0" w:color="auto"/>
        <w:right w:val="none" w:sz="0" w:space="0" w:color="auto"/>
      </w:divBdr>
    </w:div>
    <w:div w:id="1275477394">
      <w:bodyDiv w:val="1"/>
      <w:marLeft w:val="0"/>
      <w:marRight w:val="0"/>
      <w:marTop w:val="0"/>
      <w:marBottom w:val="0"/>
      <w:divBdr>
        <w:top w:val="none" w:sz="0" w:space="0" w:color="auto"/>
        <w:left w:val="none" w:sz="0" w:space="0" w:color="auto"/>
        <w:bottom w:val="none" w:sz="0" w:space="0" w:color="auto"/>
        <w:right w:val="none" w:sz="0" w:space="0" w:color="auto"/>
      </w:divBdr>
    </w:div>
    <w:div w:id="1474758521">
      <w:bodyDiv w:val="1"/>
      <w:marLeft w:val="0"/>
      <w:marRight w:val="0"/>
      <w:marTop w:val="0"/>
      <w:marBottom w:val="0"/>
      <w:divBdr>
        <w:top w:val="none" w:sz="0" w:space="0" w:color="auto"/>
        <w:left w:val="none" w:sz="0" w:space="0" w:color="auto"/>
        <w:bottom w:val="none" w:sz="0" w:space="0" w:color="auto"/>
        <w:right w:val="none" w:sz="0" w:space="0" w:color="auto"/>
      </w:divBdr>
    </w:div>
    <w:div w:id="20258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hyperlink" Target="http://sr.wikipedia.org/w/index.php?title=%D0%91%D0%B0%D0%B7%D0%BE%D1%84%D0%B8%D0%BB%D0%BD%D0%B8_%D0%BB%D0%B5%D1%83%D0%BA%D0%BE%D1%86%D0%B8%D1%82%D0%B8&amp;action=edit&amp;redlink=1"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r.wikipedia.org/wiki/%D0%9C%D0%BE%D0%BD%D0%BE%D1%86%D0%B8%D1%82%D0%B8"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etoskop.info/Tumacenje-laboratorijske-analize-krvi-Normalne-vrednosti-krvne-slike-kod-kojih-bolesti-su-povisene-smanjene-3804-s3-content.htm" TargetMode="External"/><Relationship Id="rId17" Type="http://schemas.openxmlformats.org/officeDocument/2006/relationships/hyperlink" Target="http://sr.wikipedia.org/w/index.php?title=%D0%95%D0%BE%D0%B7%D0%B8%D0%BD%D0%BE%D1%84%D0%B8%D0%BB%D0%BD%D0%B8_%D0%BB%D0%B5%D1%83%D0%BA%D0%BE%D1%86%D0%B8%D1%82%D0%B8&amp;action=edit&amp;redlink=1" TargetMode="External"/><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wikipedia.org/w/index.php?title=%D0%9D%D0%B5%D1%83%D1%82%D1%80%D0%BE%D1%84%D0%B8%D0%BB%D0%BD%D0%B8_%D0%BB%D0%B5%D1%83%D0%BA%D0%BE%D1%86%D0%B8%D1%82%D0%B8&amp;action=edit&amp;redlink=1" TargetMode="External"/><Relationship Id="rId20" Type="http://schemas.openxmlformats.org/officeDocument/2006/relationships/hyperlink" Target="http://sr.wikipedia.org/w/index.php?title=%D0%91%D0%B0%D0%B7%D0%BE%D1%84%D0%B8%D0%BB%D0%BD%D0%B8_%D0%BB%D0%B5%D1%83%D0%BA%D0%BE%D1%86%D0%B8%D1%82%D0%B8&amp;action=edit&amp;redlink=1"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8.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wikipedia.org/wiki/%D0%A6%D0%B8%D1%82%D0%BE%D0%BF%D0%BB%D0%B0%D0%B7%D0%BC%D0%B0" TargetMode="Externa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sr.wikipedia.org/w/index.php?title=%D0%91%D0%B0%D0%B7%D0%BE%D1%84%D0%B8%D0%BB%D0%BD%D0%B8_%D0%BB%D0%B5%D1%83%D0%BA%D0%BE%D1%86%D0%B8%D1%82%D0%B8&amp;action=edit&amp;redlink=1" TargetMode="External"/><Relationship Id="rId31"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image" Target="media/image2.gif"/><Relationship Id="rId14" Type="http://schemas.openxmlformats.org/officeDocument/2006/relationships/hyperlink" Target="http://sr.wikipedia.org/wiki/%D0%91%D0%B5%D0%BB%D0%B0_%D0%BA%D1%80%D0%B2%D0%BD%D0%B0_%D0%B7%D1%80%D0%BD%D1%86%D0%B0" TargetMode="External"/><Relationship Id="rId22" Type="http://schemas.openxmlformats.org/officeDocument/2006/relationships/image" Target="media/image6.gif"/><Relationship Id="rId27" Type="http://schemas.openxmlformats.org/officeDocument/2006/relationships/image" Target="media/image11.jpeg"/><Relationship Id="rId30"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65161-E134-4B76-8E2C-DC40FFB0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4337</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Eozinofilija, klinički pristup i                             diferencijalna dijagnoza</vt:lpstr>
    </vt:vector>
  </TitlesOfParts>
  <Company>Deftones</Company>
  <LinksUpToDate>false</LinksUpToDate>
  <CharactersWithSpaces>29006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EOZINOFILIJA, KLINIČKI PRISTUP I DIFERENCIJALNA DIJAGNOZA</dc:title>
  <dc:creator>xxx</dc:creator>
  <cp:lastModifiedBy>KIB</cp:lastModifiedBy>
  <cp:revision>19</cp:revision>
  <cp:lastPrinted>2016-10-13T22:22:00Z</cp:lastPrinted>
  <dcterms:created xsi:type="dcterms:W3CDTF">2016-03-06T01:00:00Z</dcterms:created>
  <dcterms:modified xsi:type="dcterms:W3CDTF">2019-08-23T12:15:00Z</dcterms:modified>
</cp:coreProperties>
</file>