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4" o:title="Parchment" type="tile"/>
    </v:background>
  </w:background>
  <w:body>
    <w:sdt>
      <w:sdtPr>
        <w:id w:val="8058050"/>
        <w:docPartObj>
          <w:docPartGallery w:val="Cover Pages"/>
          <w:docPartUnique/>
        </w:docPartObj>
      </w:sdtPr>
      <w:sdtEndPr>
        <w:rPr>
          <w:rFonts w:ascii="Times New Roman" w:hAnsi="Times New Roman" w:cs="Times New Roman"/>
          <w:b/>
          <w:color w:val="FF0000"/>
          <w:sz w:val="24"/>
          <w:szCs w:val="24"/>
          <w:lang w:val="sr-Cyrl-CS"/>
        </w:rPr>
      </w:sdtEndPr>
      <w:sdtContent>
        <w:p w:rsidR="006C7B09" w:rsidRDefault="002E2A67">
          <w:r>
            <w:rPr>
              <w:noProof/>
            </w:rPr>
            <w:pict>
              <v:group id="_x0000_s1026" style="position:absolute;margin-left:2958.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c0504d [3205]" strokecolor="#f2f2f2 [3041]" strokeweight="3pt">
                    <v:fill rotate="t"/>
                    <v:shadow on="t" type="perspective" color="#622423 [1605]" opacity=".5" offset="1pt" offset2="-1p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6C7B09" w:rsidRPr="00AC0569" w:rsidRDefault="00AC0569">
                        <w:pPr>
                          <w:pStyle w:val="NoSpacing"/>
                          <w:rPr>
                            <w:rFonts w:asciiTheme="majorHAnsi" w:eastAsiaTheme="majorEastAsia" w:hAnsiTheme="majorHAnsi" w:cstheme="majorBidi"/>
                            <w:b/>
                            <w:bCs/>
                            <w:color w:val="FFFFFF" w:themeColor="background1"/>
                            <w:sz w:val="52"/>
                            <w:szCs w:val="52"/>
                          </w:rPr>
                        </w:pPr>
                        <w:r w:rsidRPr="00AC0569">
                          <w:rPr>
                            <w:rFonts w:asciiTheme="majorHAnsi" w:eastAsiaTheme="majorEastAsia" w:hAnsiTheme="majorHAnsi" w:cstheme="majorBidi"/>
                            <w:b/>
                            <w:bCs/>
                            <w:color w:val="FFFFFF" w:themeColor="background1"/>
                            <w:sz w:val="52"/>
                            <w:szCs w:val="52"/>
                          </w:rPr>
                          <w:t>УЗРС ТИМ КМЕ</w:t>
                        </w: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6C7B09" w:rsidRDefault="006C7B09">
                        <w:pPr>
                          <w:pStyle w:val="NoSpacing"/>
                          <w:spacing w:line="360" w:lineRule="auto"/>
                          <w:rPr>
                            <w:color w:val="FFFFFF" w:themeColor="background1"/>
                          </w:rPr>
                        </w:pPr>
                      </w:p>
                    </w:txbxContent>
                  </v:textbox>
                </v:rect>
                <w10:wrap anchorx="page" anchory="page"/>
              </v:group>
            </w:pict>
          </w:r>
        </w:p>
        <w:p w:rsidR="006C7B09" w:rsidRDefault="00D37F49">
          <w:pPr>
            <w:rPr>
              <w:rFonts w:ascii="Times New Roman" w:hAnsi="Times New Roman" w:cs="Times New Roman"/>
              <w:b/>
              <w:color w:val="FF0000"/>
              <w:sz w:val="24"/>
              <w:szCs w:val="24"/>
              <w:lang w:val="sr-Cyrl-CS"/>
            </w:rPr>
          </w:pPr>
          <w:r>
            <w:rPr>
              <w:noProof/>
            </w:rPr>
            <w:drawing>
              <wp:anchor distT="0" distB="0" distL="114300" distR="114300" simplePos="0" relativeHeight="251663360" behindDoc="0" locked="0" layoutInCell="1" allowOverlap="1">
                <wp:simplePos x="0" y="0"/>
                <wp:positionH relativeFrom="column">
                  <wp:posOffset>1332156</wp:posOffset>
                </wp:positionH>
                <wp:positionV relativeFrom="paragraph">
                  <wp:posOffset>3414171</wp:posOffset>
                </wp:positionV>
                <wp:extent cx="4488479" cy="3364006"/>
                <wp:effectExtent l="304800" t="266700" r="331171" b="274544"/>
                <wp:wrapNone/>
                <wp:docPr id="4" name="Picture 4"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родна слика"/>
                        <pic:cNvPicPr>
                          <a:picLocks noChangeAspect="1" noChangeArrowheads="1"/>
                        </pic:cNvPicPr>
                      </pic:nvPicPr>
                      <pic:blipFill>
                        <a:blip r:embed="rId10"/>
                        <a:srcRect/>
                        <a:stretch>
                          <a:fillRect/>
                        </a:stretch>
                      </pic:blipFill>
                      <pic:spPr bwMode="auto">
                        <a:xfrm>
                          <a:off x="0" y="0"/>
                          <a:ext cx="4488479" cy="336400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2E2A67" w:rsidRPr="002E2A67">
            <w:rPr>
              <w:noProof/>
            </w:rPr>
            <w:pict>
              <v:rect id="_x0000_s1032" style="position:absolute;margin-left:0;margin-top:198.55pt;width:583.75pt;height:104.8pt;z-index:251662336;mso-height-percent:73;mso-top-percent:250;mso-position-horizontal:left;mso-position-horizontal-relative:page;mso-position-vertical-relative:page;mso-height-percent:73;mso-top-percent:250;v-text-anchor:middle" o:allowincell="f" fillcolor="#943634 [2405]" strokecolor="white [3212]" strokeweight="6pt">
                <v:fill color2="#365f91 [2404]"/>
                <v:shadow color="#d8d8d8 [2732]" offset="3pt,3pt" offset2="2pt,2pt"/>
                <v:textbox style="mso-next-textbox:#_x0000_s1032;mso-fit-shape-to-text:t" inset="14.4pt,,14.4pt">
                  <w:txbxContent>
                    <w:sdt>
                      <w:sdtPr>
                        <w:rPr>
                          <w:rFonts w:ascii="Times New Roman" w:hAnsi="Times New Roman" w:cs="Times New Roman"/>
                          <w:b/>
                          <w:color w:val="FFFFFF" w:themeColor="background1"/>
                          <w:sz w:val="56"/>
                          <w:szCs w:val="56"/>
                          <w:lang w:val="sr-Cyrl-CS"/>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6C7B09" w:rsidRDefault="006C7B09">
                          <w:pPr>
                            <w:pStyle w:val="NoSpacing"/>
                            <w:jc w:val="right"/>
                            <w:rPr>
                              <w:rFonts w:asciiTheme="majorHAnsi" w:eastAsiaTheme="majorEastAsia" w:hAnsiTheme="majorHAnsi" w:cstheme="majorBidi"/>
                              <w:color w:val="FFFFFF" w:themeColor="background1"/>
                              <w:sz w:val="72"/>
                              <w:szCs w:val="72"/>
                            </w:rPr>
                          </w:pPr>
                          <w:r w:rsidRPr="00D37F49">
                            <w:rPr>
                              <w:rFonts w:ascii="Times New Roman" w:hAnsi="Times New Roman" w:cs="Times New Roman"/>
                              <w:b/>
                              <w:color w:val="FFFFFF" w:themeColor="background1"/>
                              <w:sz w:val="56"/>
                              <w:szCs w:val="56"/>
                              <w:lang w:val="sr-Cyrl-CS"/>
                            </w:rPr>
                            <w:t>ЗДРАВСТВЕНА НЕГА БОЛЕСНИКА СА СИДЕРОПЕНИЈСКОМ АНЕМИЈОМ</w:t>
                          </w:r>
                        </w:p>
                      </w:sdtContent>
                    </w:sdt>
                  </w:txbxContent>
                </v:textbox>
                <w10:wrap anchorx="page" anchory="page"/>
              </v:rect>
            </w:pict>
          </w:r>
          <w:r w:rsidR="006C7B09">
            <w:rPr>
              <w:rFonts w:ascii="Times New Roman" w:hAnsi="Times New Roman" w:cs="Times New Roman"/>
              <w:b/>
              <w:color w:val="FF0000"/>
              <w:sz w:val="24"/>
              <w:szCs w:val="24"/>
              <w:lang w:val="sr-Cyrl-CS"/>
            </w:rPr>
            <w:br w:type="page"/>
          </w:r>
        </w:p>
      </w:sdtContent>
    </w:sdt>
    <w:p w:rsidR="00904052" w:rsidRDefault="00904052" w:rsidP="00904052">
      <w:pPr>
        <w:pStyle w:val="NormalWeb"/>
        <w:spacing w:after="0" w:line="360" w:lineRule="auto"/>
        <w:ind w:left="0"/>
        <w:rPr>
          <w:rFonts w:ascii="Times New Roman" w:eastAsiaTheme="minorHAnsi" w:hAnsi="Times New Roman" w:cs="Times New Roman"/>
          <w:sz w:val="24"/>
          <w:szCs w:val="24"/>
        </w:rPr>
      </w:pPr>
      <w:r w:rsidRPr="00904052">
        <w:rPr>
          <w:rFonts w:ascii="Times New Roman" w:eastAsiaTheme="minorHAnsi" w:hAnsi="Times New Roman" w:cs="Times New Roman"/>
          <w:sz w:val="24"/>
          <w:szCs w:val="24"/>
          <w:lang w:val="sr-Cyrl-CS"/>
        </w:rPr>
        <w:lastRenderedPageBreak/>
        <w:t>Основни градивни чинилац човека је течност. Она чини чак око 57% масе тела. Већи део течности налази се у ћелијама - то је интрацелуларна течност, а приближно 1/3 укупне количине течности је ван ћелија и назива се екстрацелуларна течност. Екстрацелуларна течност понекад и под именом "унутрашња средина тела" заправо је окружење у коме су ћелије смештене. Како су све ћелије способне да живе, расту и обављају своје посебне функције у организму само док је концентрација кисеоника, глукозе, различитих јона, аминокиселина, масти и других супстанци одговарајућа, улога екстрацелуларне течности је да им то и обезбеди.</w:t>
      </w:r>
    </w:p>
    <w:p w:rsidR="00904052" w:rsidRPr="00904052" w:rsidRDefault="00904052" w:rsidP="00904052">
      <w:pPr>
        <w:pStyle w:val="NormalWeb"/>
        <w:spacing w:after="0" w:line="360" w:lineRule="auto"/>
        <w:ind w:left="0"/>
        <w:rPr>
          <w:rFonts w:ascii="Times New Roman" w:eastAsiaTheme="minorHAnsi" w:hAnsi="Times New Roman" w:cs="Times New Roman"/>
          <w:sz w:val="24"/>
          <w:szCs w:val="24"/>
          <w:lang w:val="sr-Cyrl-CS"/>
        </w:rPr>
      </w:pPr>
      <w:r w:rsidRPr="00904052">
        <w:rPr>
          <w:rFonts w:ascii="Times New Roman" w:eastAsiaTheme="minorHAnsi" w:hAnsi="Times New Roman" w:cs="Times New Roman"/>
          <w:sz w:val="24"/>
          <w:szCs w:val="24"/>
          <w:lang w:val="sr-Cyrl-CS"/>
        </w:rPr>
        <w:t>Екстрацелуларна течност између осталог обухвата лимфну течност, крвну плазму и интерстицијалну течност која испуњава међућелијске просторе.</w:t>
      </w: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rPr>
        <w:t>Хомеостаза, тј. одржавање сталних, непромењених услова унутрашње средине постиже се њеним сталним кружењем кроз организам. При томе се она разноси кроз све делове тела у две фазе: прва фаза обухвата кретање крви кроз циркулаторни систем састављен од вена, артерија и њихових капиларних завршетака, а друга размену материја између крвне и интерстицијалне течности по принципу дифузије кроз зид капилара.</w:t>
      </w: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rPr>
        <w:t>Крв је посебна врста везивног ткива сачињеног од неколико типова крвних ћелија које лебде у течном медијуму - плазми. Код људи се налази у циркулаторном систему затвореног типа , тј. крв никада не напушта мрежу крвних судова. Њена основна функција је да ћелије снабдева кисеоником и другим за живот неопходним материјама као и да односи различите штетне продукте ћелијског метаболизма.</w:t>
      </w: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p>
    <w:p w:rsidR="00904052" w:rsidRP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hAnsi="Times New Roman" w:cs="Times New Roman"/>
          <w:sz w:val="24"/>
          <w:szCs w:val="24"/>
        </w:rPr>
        <w:t xml:space="preserve">Укупна количина крви варира у различитих особа; пол, телесна маса, старост и многи други фактори одређују запремину крви, но просечно она износи 60 мм3 по кг телесне масе. Код здраве особе волумен крви посматран у дугом временском периоду такорећи је непроменљив и своју сталну вредност веома брзо достиже и након наглог губитка значајније количине крви. У току неколико сати запремина плазме надокнади се продирањем екстраваскуларне течности (оне ван крвних судова) у циркулаторни систем, </w:t>
      </w:r>
      <w:r w:rsidR="007171B9">
        <w:rPr>
          <w:rFonts w:ascii="Times New Roman" w:hAnsi="Times New Roman" w:cs="Times New Roman"/>
          <w:sz w:val="24"/>
          <w:szCs w:val="24"/>
        </w:rPr>
        <w:t xml:space="preserve"> </w:t>
      </w:r>
      <w:r w:rsidRPr="00904052">
        <w:rPr>
          <w:rFonts w:ascii="Times New Roman" w:hAnsi="Times New Roman" w:cs="Times New Roman"/>
          <w:sz w:val="24"/>
          <w:szCs w:val="24"/>
        </w:rPr>
        <w:t>а број еритроцита бива нормализован кроз пар недеља. Тако је узимање 500 мм</w:t>
      </w:r>
      <w:r w:rsidRPr="007171B9">
        <w:rPr>
          <w:rFonts w:ascii="Times New Roman" w:hAnsi="Times New Roman" w:cs="Times New Roman"/>
          <w:sz w:val="24"/>
          <w:szCs w:val="24"/>
          <w:vertAlign w:val="superscript"/>
        </w:rPr>
        <w:t>3</w:t>
      </w:r>
      <w:r w:rsidRPr="00904052">
        <w:rPr>
          <w:rFonts w:ascii="Times New Roman" w:hAnsi="Times New Roman" w:cs="Times New Roman"/>
          <w:sz w:val="24"/>
          <w:szCs w:val="24"/>
        </w:rPr>
        <w:t xml:space="preserve"> крви добровољног даваоца потпуно безопасна процедура.</w:t>
      </w:r>
    </w:p>
    <w:p w:rsidR="00904052" w:rsidRPr="00904052" w:rsidRDefault="00904052" w:rsidP="00904052">
      <w:pPr>
        <w:autoSpaceDE w:val="0"/>
        <w:autoSpaceDN w:val="0"/>
        <w:adjustRightInd w:val="0"/>
        <w:spacing w:after="0" w:line="360" w:lineRule="auto"/>
        <w:jc w:val="both"/>
        <w:rPr>
          <w:rFonts w:ascii="Times New Roman" w:hAnsi="Times New Roman" w:cs="Times New Roman"/>
          <w:sz w:val="24"/>
          <w:szCs w:val="24"/>
        </w:rPr>
      </w:pPr>
    </w:p>
    <w:p w:rsidR="00904052" w:rsidRDefault="00904052" w:rsidP="00904052">
      <w:pPr>
        <w:autoSpaceDE w:val="0"/>
        <w:autoSpaceDN w:val="0"/>
        <w:adjustRightInd w:val="0"/>
        <w:spacing w:after="0" w:line="360" w:lineRule="auto"/>
        <w:jc w:val="both"/>
        <w:rPr>
          <w:rFonts w:ascii="Times New Roman" w:hAnsi="Times New Roman" w:cs="Times New Roman"/>
          <w:sz w:val="24"/>
          <w:szCs w:val="24"/>
        </w:rPr>
      </w:pPr>
      <w:r w:rsidRPr="00904052">
        <w:rPr>
          <w:rFonts w:ascii="Times New Roman" w:hAnsi="Times New Roman" w:cs="Times New Roman"/>
          <w:sz w:val="24"/>
          <w:szCs w:val="24"/>
        </w:rPr>
        <w:lastRenderedPageBreak/>
        <w:t>У крви се нормално налазе црвена крвна зрнца - еритроцити и бела крвна зрнца - леукоцити који обухватају гранулоците и агранулоците и тромбоцити.</w:t>
      </w:r>
    </w:p>
    <w:p w:rsidR="00904052" w:rsidRDefault="00904052" w:rsidP="00904052">
      <w:pPr>
        <w:autoSpaceDE w:val="0"/>
        <w:autoSpaceDN w:val="0"/>
        <w:adjustRightInd w:val="0"/>
        <w:spacing w:after="0" w:line="360" w:lineRule="auto"/>
        <w:jc w:val="center"/>
        <w:rPr>
          <w:rFonts w:ascii="Times New Roman" w:hAnsi="Times New Roman" w:cs="Times New Roman"/>
          <w:sz w:val="24"/>
          <w:szCs w:val="24"/>
        </w:rPr>
      </w:pPr>
    </w:p>
    <w:p w:rsidR="00662D94" w:rsidRPr="00A05F53" w:rsidRDefault="00662D94" w:rsidP="00904052">
      <w:pPr>
        <w:autoSpaceDE w:val="0"/>
        <w:autoSpaceDN w:val="0"/>
        <w:adjustRightInd w:val="0"/>
        <w:spacing w:after="0" w:line="360" w:lineRule="auto"/>
        <w:jc w:val="center"/>
        <w:rPr>
          <w:rFonts w:ascii="Times New Roman" w:hAnsi="Times New Roman" w:cs="Times New Roman"/>
          <w:sz w:val="24"/>
          <w:szCs w:val="24"/>
          <w:lang w:val="sr-Cyrl-CS"/>
        </w:rPr>
      </w:pPr>
      <w:r w:rsidRPr="00A05F53">
        <w:rPr>
          <w:noProof/>
        </w:rPr>
        <w:drawing>
          <wp:inline distT="0" distB="0" distL="0" distR="0">
            <wp:extent cx="2519755" cy="2021139"/>
            <wp:effectExtent l="19050" t="0" r="0" b="0"/>
            <wp:docPr id="1" name="Picture 1" descr="krvne cel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vne celije"/>
                    <pic:cNvPicPr>
                      <a:picLocks noChangeAspect="1" noChangeArrowheads="1"/>
                    </pic:cNvPicPr>
                  </pic:nvPicPr>
                  <pic:blipFill>
                    <a:blip r:embed="rId11"/>
                    <a:srcRect/>
                    <a:stretch>
                      <a:fillRect/>
                    </a:stretch>
                  </pic:blipFill>
                  <pic:spPr bwMode="auto">
                    <a:xfrm>
                      <a:off x="0" y="0"/>
                      <a:ext cx="2522305" cy="2023185"/>
                    </a:xfrm>
                    <a:prstGeom prst="rect">
                      <a:avLst/>
                    </a:prstGeom>
                    <a:noFill/>
                    <a:ln w="9525">
                      <a:noFill/>
                      <a:miter lim="800000"/>
                      <a:headEnd/>
                      <a:tailEnd/>
                    </a:ln>
                  </pic:spPr>
                </pic:pic>
              </a:graphicData>
            </a:graphic>
          </wp:inline>
        </w:drawing>
      </w:r>
    </w:p>
    <w:p w:rsidR="00662D94" w:rsidRDefault="00904052" w:rsidP="00904052">
      <w:pPr>
        <w:autoSpaceDE w:val="0"/>
        <w:autoSpaceDN w:val="0"/>
        <w:adjustRightInd w:val="0"/>
        <w:spacing w:after="0" w:line="360" w:lineRule="auto"/>
        <w:jc w:val="center"/>
        <w:rPr>
          <w:i/>
        </w:rPr>
      </w:pPr>
      <w:r w:rsidRPr="00904052">
        <w:rPr>
          <w:i/>
        </w:rPr>
        <w:t>Изглед нормалних крвних ћелија</w:t>
      </w:r>
    </w:p>
    <w:p w:rsidR="00904052" w:rsidRPr="00A05F53" w:rsidRDefault="00904052" w:rsidP="00904052">
      <w:pPr>
        <w:autoSpaceDE w:val="0"/>
        <w:autoSpaceDN w:val="0"/>
        <w:adjustRightInd w:val="0"/>
        <w:spacing w:after="0" w:line="360" w:lineRule="auto"/>
        <w:jc w:val="center"/>
        <w:rPr>
          <w:rFonts w:ascii="Times New Roman" w:hAnsi="Times New Roman" w:cs="Times New Roman"/>
          <w:i/>
          <w:sz w:val="24"/>
          <w:szCs w:val="24"/>
          <w:lang w:val="sr-Cyrl-CS"/>
        </w:rPr>
      </w:pPr>
    </w:p>
    <w:p w:rsidR="004C39BF" w:rsidRDefault="00904052" w:rsidP="00904052">
      <w:pPr>
        <w:pStyle w:val="NormalWeb"/>
        <w:spacing w:before="0" w:beforeAutospacing="0" w:after="0" w:afterAutospacing="0" w:line="360" w:lineRule="auto"/>
        <w:ind w:left="0"/>
        <w:rPr>
          <w:rFonts w:ascii="Times New Roman" w:eastAsiaTheme="minorHAnsi" w:hAnsi="Times New Roman" w:cs="Times New Roman"/>
          <w:sz w:val="24"/>
          <w:szCs w:val="24"/>
        </w:rPr>
      </w:pPr>
      <w:r w:rsidRPr="00904052">
        <w:rPr>
          <w:rFonts w:ascii="Times New Roman" w:eastAsiaTheme="minorHAnsi" w:hAnsi="Times New Roman" w:cs="Times New Roman"/>
          <w:sz w:val="24"/>
          <w:szCs w:val="24"/>
        </w:rPr>
        <w:t>Међу 100 билиона ћелија колико их отприлике садржи људски организам најбројнији су еритроцити, чине чак 1/4 тог броја.  Еритроцити су крвне ћелије које садрже црвени, гвожђем богат протеин – хемоглобин (црвени крвни пигмент). Његова улога је транспорт кисеоника из плућа до свих мишића, ткива и органа којима је потребан.</w:t>
      </w:r>
    </w:p>
    <w:p w:rsidR="00904052" w:rsidRPr="00A05F53" w:rsidRDefault="00904052" w:rsidP="004C39BF">
      <w:pPr>
        <w:pStyle w:val="NormalWeb"/>
        <w:spacing w:before="0" w:beforeAutospacing="0" w:after="0" w:afterAutospacing="0"/>
        <w:ind w:left="0"/>
        <w:rPr>
          <w:rFonts w:ascii="Times New Roman" w:hAnsi="Times New Roman" w:cs="Times New Roman"/>
          <w:b/>
          <w:bCs/>
          <w:sz w:val="22"/>
          <w:szCs w:val="22"/>
          <w:lang w:val="sr-Cyrl-CS"/>
        </w:rPr>
      </w:pPr>
    </w:p>
    <w:p w:rsidR="00904052" w:rsidRPr="00904052" w:rsidRDefault="00904052" w:rsidP="0090405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Arial Unicode MS" w:hAnsi="Times New Roman" w:cs="Times New Roman"/>
          <w:b/>
          <w:bCs/>
        </w:rPr>
      </w:pPr>
      <w:r w:rsidRPr="00904052">
        <w:rPr>
          <w:rFonts w:ascii="Times New Roman" w:eastAsia="Arial Unicode MS" w:hAnsi="Times New Roman" w:cs="Times New Roman"/>
          <w:b/>
          <w:bCs/>
        </w:rPr>
        <w:t>Занимљивост о еритроцитима:</w:t>
      </w:r>
    </w:p>
    <w:p w:rsidR="00904052" w:rsidRPr="00904052" w:rsidRDefault="00904052" w:rsidP="0090405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eastAsia="Arial Unicode MS" w:hAnsi="Times New Roman" w:cs="Times New Roman"/>
          <w:bCs/>
        </w:rPr>
      </w:pPr>
    </w:p>
    <w:p w:rsidR="004C39BF" w:rsidRPr="00904052" w:rsidRDefault="00904052" w:rsidP="00904052">
      <w:pPr>
        <w:pBdr>
          <w:top w:val="single" w:sz="4" w:space="1" w:color="auto"/>
          <w:left w:val="single" w:sz="4" w:space="4" w:color="auto"/>
          <w:bottom w:val="single" w:sz="4" w:space="1" w:color="auto"/>
          <w:right w:val="single" w:sz="4" w:space="4" w:color="auto"/>
        </w:pBdr>
        <w:autoSpaceDE w:val="0"/>
        <w:autoSpaceDN w:val="0"/>
        <w:adjustRightInd w:val="0"/>
        <w:spacing w:after="0" w:line="360" w:lineRule="auto"/>
        <w:jc w:val="both"/>
        <w:rPr>
          <w:rFonts w:ascii="Times New Roman" w:hAnsi="Times New Roman" w:cs="Times New Roman"/>
          <w:i/>
          <w:sz w:val="24"/>
          <w:szCs w:val="24"/>
          <w:lang w:val="sr-Cyrl-CS"/>
        </w:rPr>
      </w:pPr>
      <w:r w:rsidRPr="00904052">
        <w:rPr>
          <w:rFonts w:ascii="Times New Roman" w:eastAsia="Arial Unicode MS" w:hAnsi="Times New Roman" w:cs="Times New Roman"/>
          <w:bCs/>
          <w:i/>
        </w:rPr>
        <w:t>Једно човечије црвено крвно зрнце путује око 10 секунди од срца до главе и назад, а око 1 минут од срца до ножног палца и натраг. У току једног дана, црвено крвно зрнце пропутује нашим телом више од 1. 000 пута. Другим речима речено, крв протиче кроз људски организам брзином од око</w:t>
      </w:r>
      <w:r>
        <w:rPr>
          <w:rFonts w:ascii="Times New Roman" w:eastAsia="Arial Unicode MS" w:hAnsi="Times New Roman" w:cs="Times New Roman"/>
          <w:bCs/>
          <w:i/>
        </w:rPr>
        <w:t xml:space="preserve">       </w:t>
      </w:r>
      <w:r w:rsidRPr="00904052">
        <w:rPr>
          <w:rFonts w:ascii="Times New Roman" w:eastAsia="Arial Unicode MS" w:hAnsi="Times New Roman" w:cs="Times New Roman"/>
          <w:bCs/>
          <w:i/>
        </w:rPr>
        <w:t xml:space="preserve"> 15 км/час.</w:t>
      </w:r>
    </w:p>
    <w:p w:rsidR="00662D94" w:rsidRPr="00A05F53" w:rsidRDefault="00662D94" w:rsidP="00662D94">
      <w:pPr>
        <w:pStyle w:val="NormalWeb"/>
        <w:spacing w:before="0" w:beforeAutospacing="0" w:after="0" w:afterAutospacing="0" w:line="360" w:lineRule="auto"/>
        <w:ind w:left="0"/>
        <w:rPr>
          <w:rFonts w:ascii="Times New Roman" w:hAnsi="Times New Roman" w:cs="Times New Roman"/>
          <w:sz w:val="24"/>
          <w:szCs w:val="24"/>
          <w:lang w:val="sr-Cyrl-CS"/>
        </w:rPr>
      </w:pP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lang w:val="sr-Cyrl-CS"/>
        </w:rPr>
        <w:t xml:space="preserve">Често се садржај еритроцита у крви изражава помоћу хематокрита. Хематокрит је проценат еритроцита у крви тј. представља део крвног волумена који чине еритроцити. Прави хематокрит код здравих жена износи од 37 до 47, а код здравих мушкараца од </w:t>
      </w:r>
      <w:r w:rsidR="007171B9">
        <w:rPr>
          <w:rFonts w:ascii="Times New Roman" w:eastAsia="Arial Unicode MS" w:hAnsi="Times New Roman" w:cs="Times New Roman"/>
          <w:sz w:val="24"/>
          <w:szCs w:val="24"/>
          <w:lang w:val="sr-Latn-CS"/>
        </w:rPr>
        <w:t xml:space="preserve">           </w:t>
      </w:r>
      <w:r w:rsidRPr="00904052">
        <w:rPr>
          <w:rFonts w:ascii="Times New Roman" w:eastAsia="Arial Unicode MS" w:hAnsi="Times New Roman" w:cs="Times New Roman"/>
          <w:sz w:val="24"/>
          <w:szCs w:val="24"/>
          <w:lang w:val="sr-Cyrl-CS"/>
        </w:rPr>
        <w:t>40 до 54, док су ове вредности нешто ниже код деце. Пад хематокрита јавља се и код трудница. Волумен крви мајке непосредно пре порођаја виши је за око 25-30% од вредности пре гравидитета. Ово увећање настаје из потребе да се напуне крвни судови материце и да се фетус снабдева довољним количинама кисеоника и хранљивих материја.</w:t>
      </w:r>
    </w:p>
    <w:p w:rsidR="00904052" w:rsidRDefault="00904052" w:rsidP="00904052">
      <w:pPr>
        <w:autoSpaceDE w:val="0"/>
        <w:autoSpaceDN w:val="0"/>
        <w:adjustRightInd w:val="0"/>
        <w:spacing w:after="0" w:line="360" w:lineRule="auto"/>
        <w:jc w:val="both"/>
        <w:rPr>
          <w:rFonts w:ascii="Times New Roman" w:eastAsia="Arial Unicode MS" w:hAnsi="Times New Roman" w:cs="Times New Roman"/>
          <w:sz w:val="24"/>
          <w:szCs w:val="24"/>
        </w:rPr>
      </w:pPr>
    </w:p>
    <w:p w:rsidR="00904052" w:rsidRDefault="00904052" w:rsidP="00AD0FFD">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lang w:val="sr-Cyrl-CS"/>
        </w:rPr>
        <w:lastRenderedPageBreak/>
        <w:t>Анемија је стање смањеног броја еритроцита. Узрок анемије може бити или сувише брз губитак еритроцита или њихова сувише спора продукција. Анемије се могу класификовати на основу морфологије (величине и облика) еритроцита у периферној крви и на основу њиховог садржаја и функционалности хемоглобина. Код тешких анемија вредност хематокрита може пасти на само 10, што је једва довољно да одржи живот.</w:t>
      </w:r>
    </w:p>
    <w:p w:rsidR="00904052" w:rsidRDefault="00904052" w:rsidP="00AD0FFD">
      <w:pPr>
        <w:autoSpaceDE w:val="0"/>
        <w:autoSpaceDN w:val="0"/>
        <w:adjustRightInd w:val="0"/>
        <w:spacing w:after="0" w:line="360" w:lineRule="auto"/>
        <w:jc w:val="both"/>
        <w:rPr>
          <w:rFonts w:ascii="Times New Roman" w:eastAsia="Arial Unicode MS" w:hAnsi="Times New Roman" w:cs="Times New Roman"/>
          <w:sz w:val="24"/>
          <w:szCs w:val="24"/>
        </w:rPr>
      </w:pPr>
    </w:p>
    <w:p w:rsidR="00AD0FFD"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b/>
          <w:sz w:val="24"/>
          <w:szCs w:val="24"/>
        </w:rPr>
        <w:t>Анемија</w:t>
      </w:r>
      <w:r w:rsidRPr="00A05F53">
        <w:rPr>
          <w:rFonts w:ascii="Times New Roman" w:hAnsi="Times New Roman" w:cs="Times New Roman"/>
          <w:sz w:val="24"/>
          <w:szCs w:val="24"/>
        </w:rPr>
        <w:t xml:space="preserve"> је обољење које је у народу познато под именом малокрвност, а карактерише се смањеним бројем еритроцита и/или сниженом вредношћу хемоглобина. Услед овога долази до смањеног транспорта кисеоника у организму, што се манифестује тахикардијом (убрзани рад срца), стањем опште слабости и малаксалости, бледила коже, поспаношћу. </w:t>
      </w:r>
      <w:r w:rsidR="00904052" w:rsidRPr="00904052">
        <w:rPr>
          <w:rFonts w:ascii="Times New Roman" w:hAnsi="Times New Roman" w:cs="Times New Roman"/>
          <w:sz w:val="24"/>
          <w:szCs w:val="24"/>
        </w:rPr>
        <w:t>Узрок анемије може бити или сувише брз губитак еритроцита или њихова сувише спора продукција.</w:t>
      </w:r>
    </w:p>
    <w:p w:rsidR="00D37F49" w:rsidRPr="00D37F49" w:rsidRDefault="00D37F49" w:rsidP="00AD0FFD">
      <w:pPr>
        <w:autoSpaceDE w:val="0"/>
        <w:autoSpaceDN w:val="0"/>
        <w:adjustRightInd w:val="0"/>
        <w:spacing w:after="0" w:line="360" w:lineRule="auto"/>
        <w:jc w:val="both"/>
        <w:rPr>
          <w:rFonts w:ascii="Times New Roman" w:hAnsi="Times New Roman" w:cs="Times New Roman"/>
          <w:sz w:val="24"/>
          <w:szCs w:val="24"/>
        </w:rPr>
      </w:pPr>
    </w:p>
    <w:p w:rsidR="00F10DDE" w:rsidRPr="00904052" w:rsidRDefault="00F10DDE" w:rsidP="00F10DDE">
      <w:pPr>
        <w:autoSpaceDE w:val="0"/>
        <w:autoSpaceDN w:val="0"/>
        <w:adjustRightInd w:val="0"/>
        <w:spacing w:after="0" w:line="360" w:lineRule="auto"/>
        <w:jc w:val="center"/>
        <w:rPr>
          <w:rFonts w:ascii="Times New Roman" w:eastAsia="Arial Unicode MS" w:hAnsi="Times New Roman" w:cs="Times New Roman"/>
          <w:sz w:val="24"/>
          <w:szCs w:val="24"/>
          <w:lang w:val="sr-Cyrl-CS"/>
        </w:rPr>
      </w:pPr>
      <w:r>
        <w:rPr>
          <w:noProof/>
        </w:rPr>
        <w:drawing>
          <wp:inline distT="0" distB="0" distL="0" distR="0">
            <wp:extent cx="2616573" cy="1613742"/>
            <wp:effectExtent l="19050" t="0" r="0" b="0"/>
            <wp:docPr id="2" name="Picture 1" descr="http://intertim.net/images/anemij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tim.net/images/anemija1.jpg"/>
                    <pic:cNvPicPr>
                      <a:picLocks noChangeAspect="1" noChangeArrowheads="1"/>
                    </pic:cNvPicPr>
                  </pic:nvPicPr>
                  <pic:blipFill>
                    <a:blip r:embed="rId12"/>
                    <a:srcRect/>
                    <a:stretch>
                      <a:fillRect/>
                    </a:stretch>
                  </pic:blipFill>
                  <pic:spPr bwMode="auto">
                    <a:xfrm>
                      <a:off x="0" y="0"/>
                      <a:ext cx="2618329" cy="1614825"/>
                    </a:xfrm>
                    <a:prstGeom prst="rect">
                      <a:avLst/>
                    </a:prstGeom>
                    <a:noFill/>
                    <a:ln w="9525">
                      <a:noFill/>
                      <a:miter lim="800000"/>
                      <a:headEnd/>
                      <a:tailEnd/>
                    </a:ln>
                  </pic:spPr>
                </pic:pic>
              </a:graphicData>
            </a:graphic>
          </wp:inline>
        </w:drawing>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904052" w:rsidRDefault="00904052" w:rsidP="00AD0FFD">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rPr>
        <w:t xml:space="preserve">Код благих анемија су и симптоми благи, или чак и не морају да се манифестују, </w:t>
      </w:r>
      <w:r>
        <w:rPr>
          <w:rFonts w:ascii="Times New Roman" w:eastAsia="Arial Unicode MS" w:hAnsi="Times New Roman" w:cs="Times New Roman"/>
          <w:sz w:val="24"/>
          <w:szCs w:val="24"/>
        </w:rPr>
        <w:t xml:space="preserve">                    </w:t>
      </w:r>
      <w:r w:rsidRPr="00904052">
        <w:rPr>
          <w:rFonts w:ascii="Times New Roman" w:eastAsia="Arial Unicode MS" w:hAnsi="Times New Roman" w:cs="Times New Roman"/>
          <w:sz w:val="24"/>
          <w:szCs w:val="24"/>
        </w:rPr>
        <w:t xml:space="preserve">док се симптоми појачавају код озбиљнијих форми болести. Анемије се могу класификовати на основу морфологије (величине и облика) еритроцита у периферној крви и на основу њиховог садржаја и функционалности хемоглобина. </w:t>
      </w:r>
    </w:p>
    <w:p w:rsidR="00904052" w:rsidRDefault="00904052" w:rsidP="00AD0FFD">
      <w:pPr>
        <w:autoSpaceDE w:val="0"/>
        <w:autoSpaceDN w:val="0"/>
        <w:adjustRightInd w:val="0"/>
        <w:spacing w:after="0" w:line="360" w:lineRule="auto"/>
        <w:jc w:val="both"/>
        <w:rPr>
          <w:rFonts w:ascii="Times New Roman" w:eastAsia="Arial Unicode MS" w:hAnsi="Times New Roman" w:cs="Times New Roman"/>
          <w:sz w:val="24"/>
          <w:szCs w:val="24"/>
        </w:rPr>
      </w:pPr>
      <w:r w:rsidRPr="00904052">
        <w:rPr>
          <w:rFonts w:ascii="Times New Roman" w:eastAsia="Arial Unicode MS" w:hAnsi="Times New Roman" w:cs="Times New Roman"/>
          <w:sz w:val="24"/>
          <w:szCs w:val="24"/>
        </w:rPr>
        <w:t>Код тешких анемија вредност хематокрита може пасти на само 10, што је једва довољно да одржи живот.</w:t>
      </w:r>
    </w:p>
    <w:p w:rsidR="00784D04" w:rsidRDefault="00784D04" w:rsidP="00AD0FFD">
      <w:pPr>
        <w:autoSpaceDE w:val="0"/>
        <w:autoSpaceDN w:val="0"/>
        <w:adjustRightInd w:val="0"/>
        <w:spacing w:after="0" w:line="360" w:lineRule="auto"/>
        <w:jc w:val="both"/>
        <w:rPr>
          <w:rFonts w:ascii="Times New Roman" w:eastAsia="Arial Unicode MS"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Етиолошка класификација анемија је у односу на узроке настанка: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а) услед смањене продукције еритроцита (смањене еритропоезе),</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б) услед повећане деструкције еритроцита и</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ц) услед губитка крви.</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lastRenderedPageBreak/>
        <w:t>Морфолошка подела је у односу на величину крвних ћелија: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а) микроцитна (МЦВ˂80),</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б) нормоцитна (МЦВ=80-100) и</w:t>
      </w:r>
    </w:p>
    <w:p w:rsidR="008B2EE1" w:rsidRPr="00A05F53" w:rsidRDefault="00AD0FFD" w:rsidP="00AD0FFD">
      <w:pPr>
        <w:spacing w:line="360" w:lineRule="auto"/>
        <w:jc w:val="both"/>
        <w:rPr>
          <w:rFonts w:ascii="Times New Roman" w:hAnsi="Times New Roman" w:cs="Times New Roman"/>
          <w:sz w:val="24"/>
          <w:szCs w:val="24"/>
        </w:rPr>
      </w:pPr>
      <w:r w:rsidRPr="00A05F53">
        <w:rPr>
          <w:rFonts w:ascii="Times New Roman" w:hAnsi="Times New Roman" w:cs="Times New Roman"/>
          <w:sz w:val="24"/>
          <w:szCs w:val="24"/>
        </w:rPr>
        <w:t>ц) макроцитна анемија (МЦВ˃120).</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Даље се макроцитне анемије деле на: сидеропенијске, анемије хроничног обољења, таласемије и сидеробластичне анемије.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784D04"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Нормоцитне анемије могу бити хемолитичне и нехемолитичне.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Макроцитне анемије се деле на: </w:t>
      </w:r>
    </w:p>
    <w:p w:rsidR="00AD0FFD" w:rsidRPr="00A05F53" w:rsidRDefault="00AD0FFD" w:rsidP="00AD0F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мегалобластне (изазване недостаком витамина Б9 (фолне киселине),  витамина Б12, или изазване употребом лекова) и </w:t>
      </w:r>
    </w:p>
    <w:p w:rsidR="00AD0FFD" w:rsidRPr="00A05F53" w:rsidRDefault="00AD0FFD" w:rsidP="00AD0FFD">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немегалобластне, настале услед хипотироидизма, обољења јетре, алкохолизма или услед мијелодисбластичног синдрома.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Дијагностика анемија је релативно једноставна. Потребно је из узорка крви одредити број крвних ћелија и нивоа хемоглобина и хематокрита (однос волумена течности и волумена крвних ћелија, изражен у процентима).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AD0FF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4063365</wp:posOffset>
            </wp:positionH>
            <wp:positionV relativeFrom="paragraph">
              <wp:posOffset>67310</wp:posOffset>
            </wp:positionV>
            <wp:extent cx="1965325" cy="1586230"/>
            <wp:effectExtent l="19050" t="0" r="0" b="0"/>
            <wp:wrapTight wrapText="bothSides">
              <wp:wrapPolygon edited="0">
                <wp:start x="-209" y="0"/>
                <wp:lineTo x="-209" y="21271"/>
                <wp:lineTo x="21565" y="21271"/>
                <wp:lineTo x="21565" y="0"/>
                <wp:lineTo x="-209" y="0"/>
              </wp:wrapPolygon>
            </wp:wrapTight>
            <wp:docPr id="6" name="Picture 6" descr="https://www.anemija.rs/wp-content/uploads/2019/06/anaemia-simptomi-495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anemija.rs/wp-content/uploads/2019/06/anaemia-simptomi-495x400.jpg"/>
                    <pic:cNvPicPr>
                      <a:picLocks noChangeAspect="1" noChangeArrowheads="1"/>
                    </pic:cNvPicPr>
                  </pic:nvPicPr>
                  <pic:blipFill>
                    <a:blip r:embed="rId13" cstate="print"/>
                    <a:srcRect/>
                    <a:stretch>
                      <a:fillRect/>
                    </a:stretch>
                  </pic:blipFill>
                  <pic:spPr bwMode="auto">
                    <a:xfrm>
                      <a:off x="0" y="0"/>
                      <a:ext cx="1965325" cy="1586230"/>
                    </a:xfrm>
                    <a:prstGeom prst="rect">
                      <a:avLst/>
                    </a:prstGeom>
                    <a:noFill/>
                    <a:ln w="9525">
                      <a:noFill/>
                      <a:miter lim="800000"/>
                      <a:headEnd/>
                      <a:tailEnd/>
                    </a:ln>
                  </pic:spPr>
                </pic:pic>
              </a:graphicData>
            </a:graphic>
          </wp:anchor>
        </w:drawing>
      </w:r>
      <w:r w:rsidR="00AD0FFD" w:rsidRPr="00A05F53">
        <w:rPr>
          <w:rFonts w:ascii="Times New Roman" w:hAnsi="Times New Roman" w:cs="Times New Roman"/>
          <w:sz w:val="24"/>
          <w:szCs w:val="24"/>
        </w:rPr>
        <w:t>Хемоглобин има рефе</w:t>
      </w:r>
      <w:r w:rsidR="004C39BF" w:rsidRPr="00A05F53">
        <w:rPr>
          <w:rFonts w:ascii="Times New Roman" w:hAnsi="Times New Roman" w:cs="Times New Roman"/>
          <w:sz w:val="24"/>
          <w:szCs w:val="24"/>
        </w:rPr>
        <w:t>рентне вредости од 110-180 г/л</w:t>
      </w:r>
      <w:r w:rsidR="004C39BF" w:rsidRPr="00A05F53">
        <w:rPr>
          <w:rFonts w:ascii="Times New Roman" w:hAnsi="Times New Roman" w:cs="Times New Roman"/>
          <w:sz w:val="24"/>
          <w:szCs w:val="24"/>
          <w:lang w:val="sr-Cyrl-CS"/>
        </w:rPr>
        <w:t xml:space="preserve">. </w:t>
      </w:r>
      <w:r w:rsidR="00AD0FFD" w:rsidRPr="00A05F53">
        <w:rPr>
          <w:rFonts w:ascii="Times New Roman" w:hAnsi="Times New Roman" w:cs="Times New Roman"/>
          <w:sz w:val="24"/>
          <w:szCs w:val="24"/>
        </w:rPr>
        <w:t>Препоручене вредности за хемоглобин износе: 12</w:t>
      </w:r>
      <w:r w:rsidR="004C39BF" w:rsidRPr="00A05F53">
        <w:rPr>
          <w:rFonts w:ascii="Times New Roman" w:hAnsi="Times New Roman" w:cs="Times New Roman"/>
          <w:sz w:val="24"/>
          <w:szCs w:val="24"/>
        </w:rPr>
        <w:t xml:space="preserve">0-160 г/л за жене и </w:t>
      </w:r>
      <w:r w:rsidR="00AD0FFD" w:rsidRPr="00A05F53">
        <w:rPr>
          <w:rFonts w:ascii="Times New Roman" w:hAnsi="Times New Roman" w:cs="Times New Roman"/>
          <w:sz w:val="24"/>
          <w:szCs w:val="24"/>
        </w:rPr>
        <w:t>130-180 г/л за мушкарце. По критеријумима Светске здравствене организације (СЗО) анемија се дефинише као концентрација хемоглобина (Хб) у крви нижа од 130 г/л или хематокрит (Хцт) нижи од 39% код одраслих мушкараца, односно Хб нижи од 120 г/л или Хцт нижи од 37% код одраслих жена.</w:t>
      </w:r>
    </w:p>
    <w:p w:rsidR="00784D04" w:rsidRDefault="00784D04"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Узроци анемија пак могу бити многобројни, од хематолошких обољења, преко физичког губитка крних ћелија (нпр. услед трауме, затим као последица неких болести дигестивног тракта, као последица зрачења, код менструалних поремећаја), услед дејства неких нокси (нпр. као последица тровања оловом и другим тешким металима), услед нежељених </w:t>
      </w:r>
      <w:r w:rsidRPr="00A05F53">
        <w:rPr>
          <w:rFonts w:ascii="Times New Roman" w:hAnsi="Times New Roman" w:cs="Times New Roman"/>
          <w:sz w:val="24"/>
          <w:szCs w:val="24"/>
        </w:rPr>
        <w:lastRenderedPageBreak/>
        <w:t xml:space="preserve">дејстава неких лекова (нпр. код дуготрајне употребе нестероидних антиреуматика), генетских узрока, па све до неадекватне исхране у којој нема довољно витамина и гвожђа.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Анемије данас ређе настају као примарно хематолошко обољење, а чешће као патолошко стање настало услед неког другог обољења, односно као симптом неке друге болести.</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 xml:space="preserve">Лечење анемија је разнолико, у зависноси од самог узрока болести, односно типа анемије. Најважније је да се крене са препорученим дијетарним режимом и медикаментозном терапијом на време, да пацијент не доспе у фазу тешке анемије где уобичајено бива хоспитализован и подвргнут трансфузијама крви. </w:t>
      </w:r>
    </w:p>
    <w:p w:rsidR="004C39BF" w:rsidRPr="00D37F49" w:rsidRDefault="004C39BF" w:rsidP="00AD0FFD">
      <w:pPr>
        <w:autoSpaceDE w:val="0"/>
        <w:autoSpaceDN w:val="0"/>
        <w:adjustRightInd w:val="0"/>
        <w:spacing w:after="0" w:line="360" w:lineRule="auto"/>
        <w:jc w:val="both"/>
        <w:rPr>
          <w:rFonts w:ascii="Times New Roman" w:hAnsi="Times New Roman" w:cs="Times New Roman"/>
          <w:b/>
          <w:color w:val="C00000"/>
          <w:sz w:val="24"/>
          <w:szCs w:val="24"/>
          <w:lang w:val="sr-Cyrl-CS"/>
        </w:rPr>
      </w:pPr>
    </w:p>
    <w:p w:rsidR="00AD0FFD" w:rsidRPr="00D37F49" w:rsidRDefault="00AD0FFD" w:rsidP="00AD0FFD">
      <w:pPr>
        <w:autoSpaceDE w:val="0"/>
        <w:autoSpaceDN w:val="0"/>
        <w:adjustRightInd w:val="0"/>
        <w:spacing w:after="0" w:line="360" w:lineRule="auto"/>
        <w:jc w:val="both"/>
        <w:rPr>
          <w:rFonts w:ascii="Times New Roman" w:hAnsi="Times New Roman" w:cs="Times New Roman"/>
          <w:b/>
          <w:color w:val="C00000"/>
          <w:sz w:val="24"/>
          <w:szCs w:val="24"/>
        </w:rPr>
      </w:pPr>
      <w:r w:rsidRPr="00D37F49">
        <w:rPr>
          <w:rFonts w:ascii="Times New Roman" w:hAnsi="Times New Roman" w:cs="Times New Roman"/>
          <w:b/>
          <w:color w:val="C00000"/>
          <w:sz w:val="24"/>
          <w:szCs w:val="24"/>
        </w:rPr>
        <w:t>Сидеропенијска анемија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То је један од најчешћих типова овог обољења, а уједно и тип анемије који се најла</w:t>
      </w:r>
      <w:r w:rsidR="00D37F49">
        <w:rPr>
          <w:rFonts w:ascii="Times New Roman" w:hAnsi="Times New Roman" w:cs="Times New Roman"/>
          <w:sz w:val="24"/>
          <w:szCs w:val="24"/>
        </w:rPr>
        <w:t>к</w:t>
      </w:r>
      <w:r w:rsidRPr="00A05F53">
        <w:rPr>
          <w:rFonts w:ascii="Times New Roman" w:hAnsi="Times New Roman" w:cs="Times New Roman"/>
          <w:sz w:val="24"/>
          <w:szCs w:val="24"/>
        </w:rPr>
        <w:t>ше превенира и лечи. Сидеропенијске анемије настају као последица дефицита гвожђа</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 у костној сржи где се одвија синтеза хемоглобина - транспортног протеина за кисеоник </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 еритроцитима.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Сам недостатак гвожђа може настати као последица многих узрока: неадекватна исхрана (недовољно уношење самог гвожђа, или витамина потребних за његов метаболизам, малапсорпције), стања са повећаним метаболичким захтевима за гвожђем где се гвожђе троши за друге процесе, менструални поремећаји, учестало добровољно давање крви, крварења услед физичких траума, превелики физички напор спортиста, обољења органа за варење и дигестивног тракта, услед дејтва одређених лекова, хране и пића, алкохолизам,...</w:t>
      </w:r>
    </w:p>
    <w:p w:rsidR="004E2AA6" w:rsidRDefault="00740BCB" w:rsidP="00B55A50">
      <w:pPr>
        <w:spacing w:line="360" w:lineRule="auto"/>
        <w:jc w:val="both"/>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1791335</wp:posOffset>
            </wp:positionH>
            <wp:positionV relativeFrom="paragraph">
              <wp:posOffset>1437005</wp:posOffset>
            </wp:positionV>
            <wp:extent cx="2196465" cy="1032510"/>
            <wp:effectExtent l="19050" t="0" r="0" b="0"/>
            <wp:wrapTight wrapText="bothSides">
              <wp:wrapPolygon edited="0">
                <wp:start x="-187" y="0"/>
                <wp:lineTo x="-187" y="21122"/>
                <wp:lineTo x="21544" y="21122"/>
                <wp:lineTo x="21544" y="0"/>
                <wp:lineTo x="-187"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2196465" cy="1032510"/>
                    </a:xfrm>
                    <a:prstGeom prst="rect">
                      <a:avLst/>
                    </a:prstGeom>
                    <a:noFill/>
                    <a:ln w="9525">
                      <a:noFill/>
                      <a:miter lim="800000"/>
                      <a:headEnd/>
                      <a:tailEnd/>
                    </a:ln>
                  </pic:spPr>
                </pic:pic>
              </a:graphicData>
            </a:graphic>
          </wp:anchor>
        </w:drawing>
      </w:r>
      <w:r w:rsidR="00B55A50" w:rsidRPr="00B55A50">
        <w:rPr>
          <w:rFonts w:ascii="Times New Roman" w:hAnsi="Times New Roman" w:cs="Times New Roman"/>
          <w:sz w:val="24"/>
          <w:szCs w:val="24"/>
        </w:rPr>
        <w:t>Сидеропен</w:t>
      </w:r>
      <w:r w:rsidR="00B55A50">
        <w:rPr>
          <w:rFonts w:ascii="Times New Roman" w:hAnsi="Times New Roman" w:cs="Times New Roman"/>
          <w:sz w:val="24"/>
          <w:szCs w:val="24"/>
        </w:rPr>
        <w:t>ијска</w:t>
      </w:r>
      <w:r w:rsidR="00B55A50" w:rsidRPr="00B55A50">
        <w:rPr>
          <w:rFonts w:ascii="Times New Roman" w:hAnsi="Times New Roman" w:cs="Times New Roman"/>
          <w:sz w:val="24"/>
          <w:szCs w:val="24"/>
        </w:rPr>
        <w:t xml:space="preserve"> анемија прати човека вероватно од настанка људске врсте, а сигурно од времена када је пољопривреда заменила лов као основни начин прибављања хране. Сматра се да је болест описана око 1500. г. пр. Христа у старо</w:t>
      </w:r>
      <w:r w:rsidR="00B55A50">
        <w:rPr>
          <w:rFonts w:ascii="Times New Roman" w:hAnsi="Times New Roman" w:cs="Times New Roman"/>
          <w:sz w:val="24"/>
          <w:szCs w:val="24"/>
        </w:rPr>
        <w:t xml:space="preserve"> </w:t>
      </w:r>
      <w:r w:rsidR="00B55A50" w:rsidRPr="00B55A50">
        <w:rPr>
          <w:rFonts w:ascii="Times New Roman" w:hAnsi="Times New Roman" w:cs="Times New Roman"/>
          <w:sz w:val="24"/>
          <w:szCs w:val="24"/>
        </w:rPr>
        <w:t>египатском Еберсовом папирусу, карактерисана бледилом, замором и едемима, први медицински опис тешке сидеропен</w:t>
      </w:r>
      <w:r w:rsidR="00B55A50">
        <w:rPr>
          <w:rFonts w:ascii="Times New Roman" w:hAnsi="Times New Roman" w:cs="Times New Roman"/>
          <w:sz w:val="24"/>
          <w:szCs w:val="24"/>
        </w:rPr>
        <w:t xml:space="preserve">ијске </w:t>
      </w:r>
      <w:r w:rsidR="00B55A50" w:rsidRPr="00B55A50">
        <w:rPr>
          <w:rFonts w:ascii="Times New Roman" w:hAnsi="Times New Roman" w:cs="Times New Roman"/>
          <w:sz w:val="24"/>
          <w:szCs w:val="24"/>
        </w:rPr>
        <w:t xml:space="preserve"> анемије</w:t>
      </w:r>
      <w:r w:rsidR="00B55A50" w:rsidRPr="00B55A50">
        <w:t xml:space="preserve"> .</w:t>
      </w:r>
    </w:p>
    <w:p w:rsidR="00740BCB" w:rsidRDefault="00740BCB" w:rsidP="004E2AA6">
      <w:pPr>
        <w:autoSpaceDE w:val="0"/>
        <w:autoSpaceDN w:val="0"/>
        <w:adjustRightInd w:val="0"/>
        <w:spacing w:after="0" w:line="360" w:lineRule="auto"/>
        <w:jc w:val="both"/>
        <w:rPr>
          <w:rFonts w:ascii="Times New Roman" w:hAnsi="Times New Roman" w:cs="Times New Roman"/>
          <w:sz w:val="24"/>
          <w:szCs w:val="24"/>
        </w:rPr>
      </w:pPr>
    </w:p>
    <w:p w:rsidR="00740BCB" w:rsidRDefault="00740BCB" w:rsidP="004E2AA6">
      <w:pPr>
        <w:autoSpaceDE w:val="0"/>
        <w:autoSpaceDN w:val="0"/>
        <w:adjustRightInd w:val="0"/>
        <w:spacing w:after="0" w:line="360" w:lineRule="auto"/>
        <w:jc w:val="both"/>
        <w:rPr>
          <w:rFonts w:ascii="Times New Roman" w:hAnsi="Times New Roman" w:cs="Times New Roman"/>
          <w:sz w:val="24"/>
          <w:szCs w:val="24"/>
        </w:rPr>
      </w:pPr>
    </w:p>
    <w:p w:rsidR="00740BCB" w:rsidRDefault="00740BCB" w:rsidP="004E2AA6">
      <w:pPr>
        <w:autoSpaceDE w:val="0"/>
        <w:autoSpaceDN w:val="0"/>
        <w:adjustRightInd w:val="0"/>
        <w:spacing w:after="0" w:line="360" w:lineRule="auto"/>
        <w:jc w:val="both"/>
        <w:rPr>
          <w:rFonts w:ascii="Times New Roman" w:hAnsi="Times New Roman" w:cs="Times New Roman"/>
          <w:sz w:val="24"/>
          <w:szCs w:val="24"/>
        </w:rPr>
      </w:pPr>
    </w:p>
    <w:p w:rsidR="00301C1A" w:rsidRPr="00784D04" w:rsidRDefault="004E2AA6" w:rsidP="004E2AA6">
      <w:p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lastRenderedPageBreak/>
        <w:t>Лабораторијски  налаз</w:t>
      </w:r>
      <w:r w:rsidR="00B55A50">
        <w:rPr>
          <w:rFonts w:ascii="Times New Roman" w:hAnsi="Times New Roman" w:cs="Times New Roman"/>
          <w:sz w:val="24"/>
          <w:szCs w:val="24"/>
        </w:rPr>
        <w:t>:</w:t>
      </w:r>
    </w:p>
    <w:p w:rsidR="00301C1A" w:rsidRPr="00301C1A" w:rsidRDefault="00301C1A" w:rsidP="00301C1A">
      <w:pPr>
        <w:autoSpaceDE w:val="0"/>
        <w:autoSpaceDN w:val="0"/>
        <w:adjustRightInd w:val="0"/>
        <w:spacing w:after="0" w:line="360" w:lineRule="auto"/>
        <w:jc w:val="center"/>
        <w:rPr>
          <w:rFonts w:ascii="Times New Roman" w:hAnsi="Times New Roman" w:cs="Times New Roman"/>
          <w:sz w:val="24"/>
          <w:szCs w:val="24"/>
        </w:rPr>
      </w:pPr>
    </w:p>
    <w:p w:rsidR="004E2AA6" w:rsidRDefault="00D37F49" w:rsidP="004E2AA6">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У периферној крви налаз</w:t>
      </w:r>
      <w:r w:rsidR="004E2AA6" w:rsidRPr="004E2AA6">
        <w:rPr>
          <w:rFonts w:ascii="Times New Roman" w:hAnsi="Times New Roman" w:cs="Times New Roman"/>
          <w:sz w:val="24"/>
          <w:szCs w:val="24"/>
        </w:rPr>
        <w:t xml:space="preserve">и се </w:t>
      </w:r>
      <w:r>
        <w:rPr>
          <w:rFonts w:ascii="Times New Roman" w:hAnsi="Times New Roman" w:cs="Times New Roman"/>
          <w:sz w:val="24"/>
          <w:szCs w:val="24"/>
        </w:rPr>
        <w:t xml:space="preserve">на </w:t>
      </w:r>
      <w:r w:rsidR="004E2AA6" w:rsidRPr="004E2AA6">
        <w:rPr>
          <w:rFonts w:ascii="Times New Roman" w:hAnsi="Times New Roman" w:cs="Times New Roman"/>
          <w:sz w:val="24"/>
          <w:szCs w:val="24"/>
        </w:rPr>
        <w:t xml:space="preserve">смањење концентрације хемоглобина, вредности хематокрита и броја еритроцита. Број ретикулоцита је нормалан или умерено повећан. Број леукоцита је обично нормалан, док  број тромбоцита  зависи од етиолошких </w:t>
      </w:r>
      <w:r w:rsidR="00301C1A">
        <w:rPr>
          <w:rFonts w:ascii="Times New Roman" w:hAnsi="Times New Roman" w:cs="Times New Roman"/>
          <w:sz w:val="24"/>
          <w:szCs w:val="24"/>
        </w:rPr>
        <w:t>фактора. Тамо где дефицит гвожђ</w:t>
      </w:r>
      <w:r w:rsidR="004E2AA6" w:rsidRPr="004E2AA6">
        <w:rPr>
          <w:rFonts w:ascii="Times New Roman" w:hAnsi="Times New Roman" w:cs="Times New Roman"/>
          <w:sz w:val="24"/>
          <w:szCs w:val="24"/>
        </w:rPr>
        <w:t xml:space="preserve">а настаје због губитка крви број тромбоцита је повишен, </w:t>
      </w:r>
      <w:r w:rsidR="00301C1A">
        <w:rPr>
          <w:rFonts w:ascii="Times New Roman" w:hAnsi="Times New Roman" w:cs="Times New Roman"/>
          <w:sz w:val="24"/>
          <w:szCs w:val="24"/>
        </w:rPr>
        <w:t xml:space="preserve">                           </w:t>
      </w:r>
      <w:r w:rsidR="004E2AA6" w:rsidRPr="004E2AA6">
        <w:rPr>
          <w:rFonts w:ascii="Times New Roman" w:hAnsi="Times New Roman" w:cs="Times New Roman"/>
          <w:sz w:val="24"/>
          <w:szCs w:val="24"/>
        </w:rPr>
        <w:t>док је у дру</w:t>
      </w:r>
      <w:r w:rsidR="00301C1A">
        <w:rPr>
          <w:rFonts w:ascii="Times New Roman" w:hAnsi="Times New Roman" w:cs="Times New Roman"/>
          <w:sz w:val="24"/>
          <w:szCs w:val="24"/>
        </w:rPr>
        <w:t>гим случајевима нормалан. Гвожђ</w:t>
      </w:r>
      <w:r w:rsidR="004E2AA6" w:rsidRPr="004E2AA6">
        <w:rPr>
          <w:rFonts w:ascii="Times New Roman" w:hAnsi="Times New Roman" w:cs="Times New Roman"/>
          <w:sz w:val="24"/>
          <w:szCs w:val="24"/>
        </w:rPr>
        <w:t xml:space="preserve">е у серуму је обичнио испод 7ммол/л, </w:t>
      </w:r>
      <w:r w:rsidR="00301C1A">
        <w:rPr>
          <w:rFonts w:ascii="Times New Roman" w:hAnsi="Times New Roman" w:cs="Times New Roman"/>
          <w:sz w:val="24"/>
          <w:szCs w:val="24"/>
        </w:rPr>
        <w:t xml:space="preserve">                    </w:t>
      </w:r>
      <w:r w:rsidR="004E2AA6" w:rsidRPr="004E2AA6">
        <w:rPr>
          <w:rFonts w:ascii="Times New Roman" w:hAnsi="Times New Roman" w:cs="Times New Roman"/>
          <w:sz w:val="24"/>
          <w:szCs w:val="24"/>
        </w:rPr>
        <w:t>док се у костној сржи примећује хиперплазија еритроцитне лозе. Лабораторијска дијагностика подразумева три нивоа, и то :</w:t>
      </w:r>
    </w:p>
    <w:p w:rsidR="004E2AA6" w:rsidRDefault="004E2AA6" w:rsidP="004E2AA6">
      <w:pPr>
        <w:autoSpaceDE w:val="0"/>
        <w:autoSpaceDN w:val="0"/>
        <w:adjustRightInd w:val="0"/>
        <w:spacing w:after="0" w:line="360" w:lineRule="auto"/>
        <w:jc w:val="both"/>
        <w:rPr>
          <w:rFonts w:ascii="Times New Roman" w:hAnsi="Times New Roman" w:cs="Times New Roman"/>
          <w:sz w:val="24"/>
          <w:szCs w:val="24"/>
        </w:rPr>
      </w:pPr>
    </w:p>
    <w:p w:rsidR="004E2AA6" w:rsidRPr="004E2AA6" w:rsidRDefault="004E2AA6" w:rsidP="004E2AA6">
      <w:pPr>
        <w:autoSpaceDE w:val="0"/>
        <w:autoSpaceDN w:val="0"/>
        <w:adjustRightInd w:val="0"/>
        <w:spacing w:after="0" w:line="360" w:lineRule="auto"/>
        <w:jc w:val="both"/>
        <w:rPr>
          <w:rFonts w:ascii="Times New Roman" w:hAnsi="Times New Roman" w:cs="Times New Roman"/>
          <w:sz w:val="24"/>
          <w:szCs w:val="24"/>
        </w:rPr>
      </w:pPr>
      <w:r w:rsidRPr="00784D04">
        <w:rPr>
          <w:rFonts w:ascii="Times New Roman" w:hAnsi="Times New Roman" w:cs="Times New Roman"/>
          <w:b/>
          <w:sz w:val="24"/>
          <w:szCs w:val="24"/>
        </w:rPr>
        <w:t>Први дијагностички ниво</w:t>
      </w:r>
      <w:r w:rsidRPr="004E2AA6">
        <w:rPr>
          <w:rFonts w:ascii="Times New Roman" w:hAnsi="Times New Roman" w:cs="Times New Roman"/>
          <w:sz w:val="24"/>
          <w:szCs w:val="24"/>
        </w:rPr>
        <w:t>:</w:t>
      </w:r>
    </w:p>
    <w:p w:rsidR="00301C1A" w:rsidRPr="00784D04" w:rsidRDefault="004E2AA6" w:rsidP="004E2AA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одређивање комплетне крвне слике: број еритроцита (Ер), хемоглобин (Хгб), хематокрит (Хцт),  МЦХ, МЦХЦ, МЦВ,  РДW</w:t>
      </w:r>
    </w:p>
    <w:p w:rsidR="00784D04" w:rsidRDefault="00784D04" w:rsidP="004E2AA6">
      <w:pPr>
        <w:autoSpaceDE w:val="0"/>
        <w:autoSpaceDN w:val="0"/>
        <w:adjustRightInd w:val="0"/>
        <w:spacing w:after="0" w:line="360" w:lineRule="auto"/>
        <w:jc w:val="both"/>
        <w:rPr>
          <w:rFonts w:ascii="Times New Roman" w:hAnsi="Times New Roman" w:cs="Times New Roman"/>
          <w:b/>
          <w:sz w:val="24"/>
          <w:szCs w:val="24"/>
        </w:rPr>
      </w:pPr>
    </w:p>
    <w:p w:rsidR="004E2AA6" w:rsidRPr="00784D04" w:rsidRDefault="004E2AA6" w:rsidP="004E2AA6">
      <w:pPr>
        <w:autoSpaceDE w:val="0"/>
        <w:autoSpaceDN w:val="0"/>
        <w:adjustRightInd w:val="0"/>
        <w:spacing w:after="0" w:line="360" w:lineRule="auto"/>
        <w:jc w:val="both"/>
        <w:rPr>
          <w:rFonts w:ascii="Times New Roman" w:hAnsi="Times New Roman" w:cs="Times New Roman"/>
          <w:b/>
          <w:sz w:val="24"/>
          <w:szCs w:val="24"/>
        </w:rPr>
      </w:pPr>
      <w:r w:rsidRPr="00784D04">
        <w:rPr>
          <w:rFonts w:ascii="Times New Roman" w:hAnsi="Times New Roman" w:cs="Times New Roman"/>
          <w:b/>
          <w:sz w:val="24"/>
          <w:szCs w:val="24"/>
        </w:rPr>
        <w:t>Други дијагностички ниво:</w:t>
      </w:r>
    </w:p>
    <w:p w:rsidR="004E2AA6" w:rsidRPr="004E2AA6" w:rsidRDefault="004E2AA6" w:rsidP="004E2A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испитивање морфолошких карактеристика еритроцита у размазу периферне крви,</w:t>
      </w:r>
    </w:p>
    <w:p w:rsidR="004E2AA6" w:rsidRPr="00784D04" w:rsidRDefault="004E2AA6" w:rsidP="004E2AA6">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број ретикулоцита</w:t>
      </w:r>
    </w:p>
    <w:p w:rsidR="00784D04" w:rsidRDefault="00784D04" w:rsidP="004E2AA6">
      <w:pPr>
        <w:autoSpaceDE w:val="0"/>
        <w:autoSpaceDN w:val="0"/>
        <w:adjustRightInd w:val="0"/>
        <w:spacing w:after="0" w:line="360" w:lineRule="auto"/>
        <w:jc w:val="both"/>
        <w:rPr>
          <w:rFonts w:ascii="Times New Roman" w:hAnsi="Times New Roman" w:cs="Times New Roman"/>
          <w:b/>
          <w:sz w:val="24"/>
          <w:szCs w:val="24"/>
        </w:rPr>
      </w:pPr>
    </w:p>
    <w:p w:rsidR="004E2AA6" w:rsidRPr="00784D04" w:rsidRDefault="004E2AA6" w:rsidP="004E2AA6">
      <w:pPr>
        <w:autoSpaceDE w:val="0"/>
        <w:autoSpaceDN w:val="0"/>
        <w:adjustRightInd w:val="0"/>
        <w:spacing w:after="0" w:line="360" w:lineRule="auto"/>
        <w:jc w:val="both"/>
        <w:rPr>
          <w:rFonts w:ascii="Times New Roman" w:hAnsi="Times New Roman" w:cs="Times New Roman"/>
          <w:b/>
          <w:sz w:val="24"/>
          <w:szCs w:val="24"/>
        </w:rPr>
      </w:pPr>
      <w:r w:rsidRPr="00784D04">
        <w:rPr>
          <w:rFonts w:ascii="Times New Roman" w:hAnsi="Times New Roman" w:cs="Times New Roman"/>
          <w:b/>
          <w:sz w:val="24"/>
          <w:szCs w:val="24"/>
        </w:rPr>
        <w:t>Трећи дијагностички ниво:</w:t>
      </w:r>
    </w:p>
    <w:p w:rsidR="00AD0FFD" w:rsidRPr="004E2AA6" w:rsidRDefault="004E2AA6" w:rsidP="004E2A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одређ</w:t>
      </w:r>
      <w:r w:rsidRPr="004E2AA6">
        <w:rPr>
          <w:rFonts w:ascii="Times New Roman" w:hAnsi="Times New Roman" w:cs="Times New Roman"/>
          <w:sz w:val="24"/>
          <w:szCs w:val="24"/>
        </w:rPr>
        <w:t>ивање: Фе, ТИБЦ, УИБЦ, феритин, витамин Б12, фолна киселина</w:t>
      </w:r>
    </w:p>
    <w:p w:rsidR="004E2AA6" w:rsidRDefault="00740BCB" w:rsidP="00AD0FFD">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5408" behindDoc="1" locked="0" layoutInCell="1" allowOverlap="1">
            <wp:simplePos x="0" y="0"/>
            <wp:positionH relativeFrom="column">
              <wp:posOffset>4084955</wp:posOffset>
            </wp:positionH>
            <wp:positionV relativeFrom="paragraph">
              <wp:posOffset>100330</wp:posOffset>
            </wp:positionV>
            <wp:extent cx="1556385" cy="1554480"/>
            <wp:effectExtent l="19050" t="0" r="5715" b="0"/>
            <wp:wrapTight wrapText="bothSides">
              <wp:wrapPolygon edited="0">
                <wp:start x="-264" y="0"/>
                <wp:lineTo x="-264" y="9529"/>
                <wp:lineTo x="1586" y="12706"/>
                <wp:lineTo x="3437" y="16941"/>
                <wp:lineTo x="0" y="18265"/>
                <wp:lineTo x="-264" y="21441"/>
                <wp:lineTo x="20093" y="21441"/>
                <wp:lineTo x="20093" y="21176"/>
                <wp:lineTo x="21679" y="20118"/>
                <wp:lineTo x="21679" y="18265"/>
                <wp:lineTo x="21151" y="16941"/>
                <wp:lineTo x="21679" y="16941"/>
                <wp:lineTo x="21679" y="0"/>
                <wp:lineTo x="-264" y="0"/>
              </wp:wrapPolygon>
            </wp:wrapTight>
            <wp:docPr id="10" name="Picture 10" descr="https://upload.wikimedia.org/wikipedia/commons/thumb/b/bd/Succinate_Dehygrogenase_1YQ3_Haem_group.png/220px-Succinate_Dehygrogenase_1YQ3_Haem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b/bd/Succinate_Dehygrogenase_1YQ3_Haem_group.png/220px-Succinate_Dehygrogenase_1YQ3_Haem_group.png"/>
                    <pic:cNvPicPr>
                      <a:picLocks noChangeAspect="1" noChangeArrowheads="1"/>
                    </pic:cNvPicPr>
                  </pic:nvPicPr>
                  <pic:blipFill>
                    <a:blip r:embed="rId15"/>
                    <a:srcRect/>
                    <a:stretch>
                      <a:fillRect/>
                    </a:stretch>
                  </pic:blipFill>
                  <pic:spPr bwMode="auto">
                    <a:xfrm>
                      <a:off x="0" y="0"/>
                      <a:ext cx="1556385" cy="1554480"/>
                    </a:xfrm>
                    <a:prstGeom prst="rect">
                      <a:avLst/>
                    </a:prstGeom>
                    <a:noFill/>
                    <a:ln w="9525">
                      <a:noFill/>
                      <a:miter lim="800000"/>
                      <a:headEnd/>
                      <a:tailEnd/>
                    </a:ln>
                  </pic:spPr>
                </pic:pic>
              </a:graphicData>
            </a:graphic>
          </wp:anchor>
        </w:drawing>
      </w:r>
    </w:p>
    <w:p w:rsidR="004E2AA6" w:rsidRPr="004E2AA6" w:rsidRDefault="004E2AA6" w:rsidP="004E2AA6">
      <w:p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Следећи нивои дијагностичке обраде су:</w:t>
      </w:r>
    </w:p>
    <w:p w:rsidR="004E2AA6" w:rsidRPr="004E2AA6" w:rsidRDefault="004E2AA6" w:rsidP="004E2A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серумски трансферински рецептор</w:t>
      </w:r>
    </w:p>
    <w:p w:rsidR="004E2AA6" w:rsidRPr="004E2AA6" w:rsidRDefault="004E2AA6" w:rsidP="004E2A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феритин у еритроцитима</w:t>
      </w:r>
    </w:p>
    <w:p w:rsidR="004E2AA6" w:rsidRPr="004E2AA6" w:rsidRDefault="004E2AA6" w:rsidP="004E2A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слободан еритроцитни протопорфирин</w:t>
      </w:r>
    </w:p>
    <w:p w:rsidR="004E2AA6" w:rsidRDefault="004E2AA6" w:rsidP="004E2AA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4E2AA6">
        <w:rPr>
          <w:rFonts w:ascii="Times New Roman" w:hAnsi="Times New Roman" w:cs="Times New Roman"/>
          <w:sz w:val="24"/>
          <w:szCs w:val="24"/>
        </w:rPr>
        <w:t>морфолошки преглед костне сржи.</w:t>
      </w:r>
    </w:p>
    <w:p w:rsidR="004E2AA6" w:rsidRPr="004E2AA6" w:rsidRDefault="004E2AA6" w:rsidP="004E2AA6">
      <w:pPr>
        <w:pStyle w:val="ListParagraph"/>
        <w:autoSpaceDE w:val="0"/>
        <w:autoSpaceDN w:val="0"/>
        <w:adjustRightInd w:val="0"/>
        <w:spacing w:after="0" w:line="360" w:lineRule="auto"/>
        <w:jc w:val="both"/>
        <w:rPr>
          <w:rFonts w:ascii="Times New Roman" w:hAnsi="Times New Roman" w:cs="Times New Roman"/>
          <w:sz w:val="24"/>
          <w:szCs w:val="24"/>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r w:rsidRPr="00A05F53">
        <w:rPr>
          <w:rFonts w:ascii="Times New Roman" w:hAnsi="Times New Roman" w:cs="Times New Roman"/>
          <w:b/>
          <w:sz w:val="24"/>
          <w:szCs w:val="24"/>
        </w:rPr>
        <w:t>Гвожђе</w:t>
      </w:r>
      <w:r w:rsidRPr="00A05F53">
        <w:rPr>
          <w:rFonts w:ascii="Times New Roman" w:hAnsi="Times New Roman" w:cs="Times New Roman"/>
          <w:sz w:val="24"/>
          <w:szCs w:val="24"/>
        </w:rPr>
        <w:t xml:space="preserve"> - то је четврти по заступљености елемент у земљиној кори након кисеоника, силицијума и алуминијума. Припада групи “микронутријената” и врло је важан за правилно функционисање организма. Дефицит гво</w:t>
      </w:r>
      <w:r w:rsidRPr="00A05F53">
        <w:rPr>
          <w:rFonts w:ascii="Times New Roman" w:hAnsi="Times New Roman" w:cs="Times New Roman"/>
          <w:sz w:val="24"/>
          <w:szCs w:val="24"/>
          <w:lang w:val="sr-Cyrl-CS"/>
        </w:rPr>
        <w:t>ж</w:t>
      </w:r>
      <w:r w:rsidRPr="00A05F53">
        <w:rPr>
          <w:rFonts w:ascii="Times New Roman" w:hAnsi="Times New Roman" w:cs="Times New Roman"/>
          <w:sz w:val="24"/>
          <w:szCs w:val="24"/>
        </w:rPr>
        <w:t>ђа је најраширенији нутритивни дефицит у свету, подједнако заступљен како у развијеним, тако и 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земљама у развоју и погађа 20-50% укупне популације. </w:t>
      </w:r>
    </w:p>
    <w:p w:rsidR="0021116E"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lastRenderedPageBreak/>
        <w:t>По броју особа које пате од</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анемија, наша земља је врло блиска земљама трећег света, а по просечном уносу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гвожђа је далеко иза земаља Европе и Северне Америке. </w:t>
      </w:r>
      <w:r w:rsidR="00454A6D" w:rsidRPr="00A05F53">
        <w:rPr>
          <w:rFonts w:ascii="Times New Roman" w:hAnsi="Times New Roman" w:cs="Times New Roman"/>
          <w:sz w:val="24"/>
          <w:szCs w:val="24"/>
          <w:lang w:val="sr-Cyrl-CS"/>
        </w:rPr>
        <w:t xml:space="preserve">                        </w:t>
      </w:r>
      <w:r w:rsidR="00454A6D" w:rsidRPr="00A05F53">
        <w:rPr>
          <w:rFonts w:ascii="Times New Roman" w:hAnsi="Times New Roman" w:cs="Times New Roman"/>
          <w:sz w:val="24"/>
          <w:szCs w:val="24"/>
        </w:rPr>
        <w:t>Према подацима Светске</w:t>
      </w:r>
      <w:r w:rsidR="00454A6D" w:rsidRPr="00A05F53">
        <w:rPr>
          <w:rFonts w:ascii="Times New Roman" w:hAnsi="Times New Roman" w:cs="Times New Roman"/>
          <w:sz w:val="24"/>
          <w:szCs w:val="24"/>
          <w:lang w:val="sr-Cyrl-CS"/>
        </w:rPr>
        <w:t xml:space="preserve"> </w:t>
      </w:r>
      <w:r w:rsidR="00454A6D" w:rsidRPr="00A05F53">
        <w:rPr>
          <w:rFonts w:ascii="Times New Roman" w:hAnsi="Times New Roman" w:cs="Times New Roman"/>
          <w:sz w:val="24"/>
          <w:szCs w:val="24"/>
        </w:rPr>
        <w:t>Здравствене Организације (СЗО), на глобалном нивоу дефицит гвожђа је заступљен</w:t>
      </w:r>
      <w:r w:rsidR="00454A6D" w:rsidRPr="00A05F53">
        <w:rPr>
          <w:rFonts w:ascii="Times New Roman" w:hAnsi="Times New Roman" w:cs="Times New Roman"/>
          <w:sz w:val="24"/>
          <w:szCs w:val="24"/>
          <w:lang w:val="sr-Cyrl-CS"/>
        </w:rPr>
        <w:t xml:space="preserve"> </w:t>
      </w:r>
      <w:r w:rsidR="00454A6D" w:rsidRPr="00A05F53">
        <w:rPr>
          <w:rFonts w:ascii="Times New Roman" w:hAnsi="Times New Roman" w:cs="Times New Roman"/>
          <w:sz w:val="24"/>
          <w:szCs w:val="24"/>
        </w:rPr>
        <w:t>код 24,8% популације.</w:t>
      </w:r>
    </w:p>
    <w:p w:rsidR="00AD0FFD" w:rsidRPr="00A05F53" w:rsidRDefault="00454A6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lang w:val="sr-Cyrl-CS"/>
        </w:rPr>
        <w:t xml:space="preserve">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0"/>
          <w:szCs w:val="20"/>
          <w:lang w:val="sr-Cyrl-CS"/>
        </w:rPr>
      </w:pPr>
      <w:r w:rsidRPr="00A05F53">
        <w:rPr>
          <w:rFonts w:ascii="Times New Roman" w:hAnsi="Times New Roman" w:cs="Times New Roman"/>
          <w:sz w:val="24"/>
          <w:szCs w:val="24"/>
        </w:rPr>
        <w:t>Функција гвожђа у организму је вишеструка. 60-70% укупне количине гвожђа се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налази у хемоглобину. Гвожђе као саставни део хемоглобина веже кисеоник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транспортује га. Саставни је део и миоглобина – хемпротеина мишића, где такође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учествује у преносу кисеоника. Неопходно је за функционисање великог броја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ензима који су потребни за снабдевање организма енергијом (цитохроми). Остатак</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гвожђа (око 25%) представља резерву овог минерала и налази се везано за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трансферин, феритин и хемосидерин. </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Постоје докази да лош статус гвожђа може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проузроковати поремећаје имунских функција. </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 организму је присутно око 60 мг</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гвожђа по килограму телесне тежине.</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Улази у састав ензима цитохрома П - 450 . Учествује у синтези ДНК, колагена,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серото</w:t>
      </w:r>
      <w:r w:rsidR="00966D35" w:rsidRPr="00A05F53">
        <w:rPr>
          <w:rFonts w:ascii="Times New Roman" w:hAnsi="Times New Roman" w:cs="Times New Roman"/>
          <w:sz w:val="24"/>
          <w:szCs w:val="24"/>
        </w:rPr>
        <w:t>нина, допамина и норадреналина</w:t>
      </w:r>
      <w:r w:rsidR="00966D35" w:rsidRPr="00A05F53">
        <w:rPr>
          <w:rFonts w:ascii="Times New Roman" w:hAnsi="Times New Roman" w:cs="Times New Roman"/>
          <w:sz w:val="24"/>
          <w:szCs w:val="24"/>
          <w:lang w:val="sr-Cyrl-CS"/>
        </w:rPr>
        <w:t>.</w:t>
      </w:r>
      <w:r w:rsidRPr="00A05F53">
        <w:rPr>
          <w:rFonts w:ascii="Times New Roman" w:hAnsi="Times New Roman" w:cs="Times New Roman"/>
          <w:sz w:val="24"/>
          <w:szCs w:val="24"/>
        </w:rPr>
        <w:t xml:space="preserve"> Неопходан за развој нервног система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имунитета.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21116E" w:rsidRDefault="00AD0FFD" w:rsidP="0021116E">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Гвожђе доприноси: смањењу умора и исцрпљености , нормалној когнитивној</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функцији, нормалном енергетском метаболизму, и нормалном когнитивном</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развоју деце.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Апсорпција гвожђа представља комплексан и строго регулисана процес. За његову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судбину важна су три протеина: трансферрин - транспортни облик, феритин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хемосидерин - депо облици гвожђа. </w:t>
      </w:r>
    </w:p>
    <w:p w:rsidR="00301C1A" w:rsidRDefault="00301C1A" w:rsidP="00AD0FFD">
      <w:pPr>
        <w:autoSpaceDE w:val="0"/>
        <w:autoSpaceDN w:val="0"/>
        <w:adjustRightInd w:val="0"/>
        <w:spacing w:after="0" w:line="360" w:lineRule="auto"/>
        <w:jc w:val="both"/>
        <w:rPr>
          <w:rFonts w:ascii="Times New Roman" w:hAnsi="Times New Roman" w:cs="Times New Roman"/>
          <w:sz w:val="24"/>
          <w:szCs w:val="24"/>
        </w:rPr>
      </w:pPr>
    </w:p>
    <w:p w:rsidR="00F10DDE" w:rsidRDefault="0021116E" w:rsidP="00AD0FFD">
      <w:pPr>
        <w:autoSpaceDE w:val="0"/>
        <w:autoSpaceDN w:val="0"/>
        <w:adjustRightInd w:val="0"/>
        <w:spacing w:after="0" w:line="360" w:lineRule="auto"/>
        <w:jc w:val="both"/>
        <w:rPr>
          <w:rFonts w:ascii="Times New Roman" w:hAnsi="Times New Roman" w:cs="Times New Roman"/>
          <w:sz w:val="24"/>
          <w:szCs w:val="24"/>
        </w:rPr>
      </w:pPr>
      <w:r w:rsidRPr="0021116E">
        <w:rPr>
          <w:rFonts w:ascii="Times New Roman" w:hAnsi="Times New Roman" w:cs="Times New Roman"/>
          <w:sz w:val="24"/>
          <w:szCs w:val="24"/>
        </w:rPr>
        <w:t>Најчешћи узрок губитка гвожђа су хронична крварења, при чему се дефицит гвожђа развија постепено и без симптома током више месеци или година. С обзиром да 1 мл крви садржи 0,5 мг  гвожђа, а 1 мл еритроцита око 1 мг гвожђа јасно је да и мања крварења, посебно ако су хроничн</w:t>
      </w:r>
      <w:r w:rsidR="00301C1A">
        <w:rPr>
          <w:rFonts w:ascii="Times New Roman" w:hAnsi="Times New Roman" w:cs="Times New Roman"/>
          <w:sz w:val="24"/>
          <w:szCs w:val="24"/>
        </w:rPr>
        <w:t>а, изазивају значајан губитак г</w:t>
      </w:r>
      <w:r w:rsidRPr="0021116E">
        <w:rPr>
          <w:rFonts w:ascii="Times New Roman" w:hAnsi="Times New Roman" w:cs="Times New Roman"/>
          <w:sz w:val="24"/>
          <w:szCs w:val="24"/>
        </w:rPr>
        <w:t xml:space="preserve">вожђа. Време које је потребно за развој дефицита гвожђа зависи од иницијалне величине складишта гвожђа, величине крварења и интестиналне апсорпције гвожђа . Најчешће дефицит  настаје када је губитак крви већи од 5 мг на дан. Од хроничних крварења најчешћа су менструална крварења и крварења из органа гастроинтестиналног тракта. Дефицит гвожђа могу узроковати и </w:t>
      </w:r>
      <w:r w:rsidRPr="0021116E">
        <w:rPr>
          <w:rFonts w:ascii="Times New Roman" w:hAnsi="Times New Roman" w:cs="Times New Roman"/>
          <w:sz w:val="24"/>
          <w:szCs w:val="24"/>
        </w:rPr>
        <w:lastRenderedPageBreak/>
        <w:t>метрорагије у склопу бенигних и малигних пр</w:t>
      </w:r>
      <w:r w:rsidR="00F10DDE">
        <w:rPr>
          <w:rFonts w:ascii="Times New Roman" w:hAnsi="Times New Roman" w:cs="Times New Roman"/>
          <w:sz w:val="24"/>
          <w:szCs w:val="24"/>
        </w:rPr>
        <w:t xml:space="preserve">оцеса. </w:t>
      </w:r>
      <w:r w:rsidRPr="0021116E">
        <w:rPr>
          <w:rFonts w:ascii="Times New Roman" w:hAnsi="Times New Roman" w:cs="Times New Roman"/>
          <w:sz w:val="24"/>
          <w:szCs w:val="24"/>
        </w:rPr>
        <w:t>Ако је губитак путем столице већи од 6 мг/дан</w:t>
      </w:r>
      <w:r w:rsidR="00F10DDE">
        <w:rPr>
          <w:rFonts w:ascii="Times New Roman" w:hAnsi="Times New Roman" w:cs="Times New Roman"/>
          <w:sz w:val="24"/>
          <w:szCs w:val="24"/>
        </w:rPr>
        <w:t xml:space="preserve"> </w:t>
      </w:r>
      <w:r w:rsidR="00F10DDE" w:rsidRPr="00F10DDE">
        <w:rPr>
          <w:rFonts w:ascii="Times New Roman" w:hAnsi="Times New Roman" w:cs="Times New Roman"/>
          <w:sz w:val="24"/>
          <w:szCs w:val="24"/>
        </w:rPr>
        <w:t>настаће негативан билан</w:t>
      </w:r>
      <w:r w:rsidR="00F10DDE">
        <w:rPr>
          <w:rFonts w:ascii="Times New Roman" w:hAnsi="Times New Roman" w:cs="Times New Roman"/>
          <w:sz w:val="24"/>
          <w:szCs w:val="24"/>
        </w:rPr>
        <w:t xml:space="preserve">с гвожђа, </w:t>
      </w:r>
      <w:r w:rsidR="00F10DDE" w:rsidRPr="00F10DDE">
        <w:rPr>
          <w:rFonts w:ascii="Times New Roman" w:hAnsi="Times New Roman" w:cs="Times New Roman"/>
          <w:sz w:val="24"/>
          <w:szCs w:val="24"/>
        </w:rPr>
        <w:t>који ће уколико крварење траје дуже довести до дефицита гвожђа у организму</w:t>
      </w:r>
      <w:r w:rsidR="00F10DDE">
        <w:rPr>
          <w:rFonts w:ascii="Times New Roman" w:hAnsi="Times New Roman" w:cs="Times New Roman"/>
          <w:sz w:val="24"/>
          <w:szCs w:val="24"/>
        </w:rPr>
        <w:t>.</w:t>
      </w:r>
    </w:p>
    <w:p w:rsidR="00F10DDE" w:rsidRDefault="00F10DDE" w:rsidP="00AD0FFD">
      <w:pPr>
        <w:autoSpaceDE w:val="0"/>
        <w:autoSpaceDN w:val="0"/>
        <w:adjustRightInd w:val="0"/>
        <w:spacing w:after="0" w:line="360" w:lineRule="auto"/>
        <w:jc w:val="both"/>
        <w:rPr>
          <w:rFonts w:ascii="Times New Roman" w:hAnsi="Times New Roman" w:cs="Times New Roman"/>
          <w:sz w:val="24"/>
          <w:szCs w:val="24"/>
        </w:rPr>
      </w:pPr>
    </w:p>
    <w:p w:rsidR="007171B9"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Гвожђе се у намирницама и храни углавном</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налази у тровалентном фери облику (Фе3+)</w:t>
      </w:r>
      <w:r w:rsidR="00F10DDE">
        <w:rPr>
          <w:rFonts w:ascii="Times New Roman" w:hAnsi="Times New Roman" w:cs="Times New Roman"/>
          <w:sz w:val="24"/>
          <w:szCs w:val="24"/>
        </w:rPr>
        <w:t xml:space="preserve">                </w:t>
      </w:r>
      <w:r w:rsidRPr="00A05F53">
        <w:rPr>
          <w:rFonts w:ascii="Times New Roman" w:hAnsi="Times New Roman" w:cs="Times New Roman"/>
          <w:sz w:val="24"/>
          <w:szCs w:val="24"/>
        </w:rPr>
        <w:t>и чврсто је везано за органске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молекуле. Да би могло да се апсорбује у дигестивном тракту мора да се преведе 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двовалентни феро облик (Фе2+), што се постиже дејством хлороводоничне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киселине присутне у желуцу. Апсорпција је спор процес који траје</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 од </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2 до 4 сата.</w:t>
      </w:r>
    </w:p>
    <w:p w:rsidR="00784D04" w:rsidRDefault="00784D04" w:rsidP="00AD0FFD">
      <w:pPr>
        <w:autoSpaceDE w:val="0"/>
        <w:autoSpaceDN w:val="0"/>
        <w:adjustRightInd w:val="0"/>
        <w:spacing w:after="0" w:line="360" w:lineRule="auto"/>
        <w:jc w:val="both"/>
        <w:rPr>
          <w:rFonts w:ascii="Times New Roman" w:hAnsi="Times New Roman" w:cs="Times New Roman"/>
          <w:sz w:val="24"/>
          <w:szCs w:val="24"/>
        </w:rPr>
      </w:pPr>
    </w:p>
    <w:p w:rsidR="0021116E"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Код здравих особа се из хране апсорбује свега 5-10% гвожђа. Апсорпција је највећа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 детињству, а смањује се са годинама. У храни животињског порекла гвожђе је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присутно у форми органског хем-гвожђа, док се у биљним намирницама налази 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облику неорганског, не-хем гвожђа. Ове две врсте гвожђа се апсорбују 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различите начине. Из хране се може апсорбовати до 15% хем гвожђа, док само до</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2-5% не-хем облика. Главни ме</w:t>
      </w:r>
      <w:r w:rsidR="008075B5" w:rsidRPr="00A05F53">
        <w:rPr>
          <w:rFonts w:ascii="Times New Roman" w:hAnsi="Times New Roman" w:cs="Times New Roman"/>
          <w:sz w:val="24"/>
          <w:szCs w:val="24"/>
          <w:lang w:val="sr-Cyrl-CS"/>
        </w:rPr>
        <w:t xml:space="preserve">ханизам </w:t>
      </w:r>
      <w:r w:rsidRPr="00A05F53">
        <w:rPr>
          <w:rFonts w:ascii="Times New Roman" w:hAnsi="Times New Roman" w:cs="Times New Roman"/>
          <w:sz w:val="24"/>
          <w:szCs w:val="24"/>
        </w:rPr>
        <w:t>одржавања количине гвожђа у организму је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регулација његове апсорпције у танком цреву, на нивоу ентероцита. </w:t>
      </w:r>
    </w:p>
    <w:p w:rsidR="00301C1A" w:rsidRPr="00301C1A" w:rsidRDefault="00301C1A" w:rsidP="00AD0FFD">
      <w:pPr>
        <w:autoSpaceDE w:val="0"/>
        <w:autoSpaceDN w:val="0"/>
        <w:adjustRightInd w:val="0"/>
        <w:spacing w:after="0" w:line="360" w:lineRule="auto"/>
        <w:jc w:val="both"/>
        <w:rPr>
          <w:rFonts w:ascii="Times New Roman" w:hAnsi="Times New Roman" w:cs="Times New Roman"/>
          <w:sz w:val="24"/>
          <w:szCs w:val="24"/>
        </w:rPr>
      </w:pPr>
    </w:p>
    <w:p w:rsidR="00301C1A" w:rsidRPr="00301C1A" w:rsidRDefault="00301C1A" w:rsidP="00301C1A">
      <w:pPr>
        <w:autoSpaceDE w:val="0"/>
        <w:autoSpaceDN w:val="0"/>
        <w:adjustRightInd w:val="0"/>
        <w:spacing w:after="0" w:line="360" w:lineRule="auto"/>
        <w:jc w:val="center"/>
        <w:rPr>
          <w:rFonts w:ascii="Times New Roman" w:hAnsi="Times New Roman" w:cs="Times New Roman"/>
          <w:sz w:val="24"/>
          <w:szCs w:val="24"/>
        </w:rPr>
      </w:pPr>
      <w:r>
        <w:rPr>
          <w:noProof/>
        </w:rPr>
        <w:drawing>
          <wp:inline distT="0" distB="0" distL="0" distR="0">
            <wp:extent cx="2788696" cy="1858304"/>
            <wp:effectExtent l="19050" t="0" r="0" b="0"/>
            <wp:docPr id="13" name="Picture 13" descr="https://www.bastabalkana.com/wp-content/uploads/2018/10/Gde-imamo-gvo%C5%BEdje-u-hrani-najbolji-izvor-gvo%C5%BEdja-u-hr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bastabalkana.com/wp-content/uploads/2018/10/Gde-imamo-gvo%C5%BEdje-u-hrani-najbolji-izvor-gvo%C5%BEdja-u-hrani.jpg"/>
                    <pic:cNvPicPr>
                      <a:picLocks noChangeAspect="1" noChangeArrowheads="1"/>
                    </pic:cNvPicPr>
                  </pic:nvPicPr>
                  <pic:blipFill>
                    <a:blip r:embed="rId16"/>
                    <a:srcRect/>
                    <a:stretch>
                      <a:fillRect/>
                    </a:stretch>
                  </pic:blipFill>
                  <pic:spPr bwMode="auto">
                    <a:xfrm>
                      <a:off x="0" y="0"/>
                      <a:ext cx="2791123" cy="1859921"/>
                    </a:xfrm>
                    <a:prstGeom prst="rect">
                      <a:avLst/>
                    </a:prstGeom>
                    <a:noFill/>
                    <a:ln w="9525">
                      <a:noFill/>
                      <a:miter lim="800000"/>
                      <a:headEnd/>
                      <a:tailEnd/>
                    </a:ln>
                  </pic:spPr>
                </pic:pic>
              </a:graphicData>
            </a:graphic>
          </wp:inline>
        </w:drawing>
      </w:r>
    </w:p>
    <w:p w:rsidR="00D37F49" w:rsidRDefault="00D37F49" w:rsidP="00AD0FFD">
      <w:pPr>
        <w:autoSpaceDE w:val="0"/>
        <w:autoSpaceDN w:val="0"/>
        <w:adjustRightInd w:val="0"/>
        <w:spacing w:after="0" w:line="360" w:lineRule="auto"/>
        <w:jc w:val="both"/>
        <w:rPr>
          <w:rFonts w:ascii="Times New Roman" w:hAnsi="Times New Roman" w:cs="Times New Roman"/>
          <w:sz w:val="24"/>
          <w:szCs w:val="24"/>
        </w:rPr>
      </w:pPr>
    </w:p>
    <w:p w:rsidR="00AD0FFD"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Одређени фактори исхране утичу 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смањење апсорпције гвожђа, попут фитинске киселине присутне у пшеничним</w:t>
      </w:r>
      <w:r w:rsidRPr="00A05F53">
        <w:rPr>
          <w:rFonts w:ascii="Times New Roman" w:hAnsi="Times New Roman" w:cs="Times New Roman"/>
          <w:sz w:val="24"/>
          <w:szCs w:val="24"/>
          <w:lang w:val="sr-Cyrl-CS"/>
        </w:rPr>
        <w:t xml:space="preserve"> </w:t>
      </w:r>
      <w:r w:rsidR="0021116E">
        <w:rPr>
          <w:rFonts w:ascii="Times New Roman" w:hAnsi="Times New Roman" w:cs="Times New Roman"/>
          <w:sz w:val="24"/>
          <w:szCs w:val="24"/>
        </w:rPr>
        <w:t>мекињама, сочиву, клицама.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Такав ефекат постиже и оксална киселина, присутна у</w:t>
      </w:r>
      <w:r w:rsidRPr="00A05F53">
        <w:rPr>
          <w:rFonts w:ascii="Times New Roman" w:hAnsi="Times New Roman" w:cs="Times New Roman"/>
          <w:sz w:val="24"/>
          <w:szCs w:val="24"/>
          <w:lang w:val="sr-Cyrl-CS"/>
        </w:rPr>
        <w:t xml:space="preserve"> </w:t>
      </w:r>
      <w:r w:rsidR="0021116E">
        <w:rPr>
          <w:rFonts w:ascii="Times New Roman" w:hAnsi="Times New Roman" w:cs="Times New Roman"/>
          <w:sz w:val="24"/>
          <w:szCs w:val="24"/>
        </w:rPr>
        <w:t>зеленом лиснатом поврћу.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Танини из кафе и чаја имају исто деловање. Потврђено је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да други минерали, попут цинка и калцијума могу да се „такмиче“ за апсорпцију 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нивоу танког црева. Најбитнији фактор из хране који повећава апсорпцију гвожђа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је Л-аскорбинска киселина, односно витамин Ц.</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lastRenderedPageBreak/>
        <w:t>Сматра се да комплексира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неорганско гвожђе и одржава га у раствору, а сличан ефекат имају и лимунска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млечна киселина као и аминокиселине са сумпором. Витамин Ц још и редукује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фери (Фе3+) у феро (Фе2+) облик који се може ресорбовати.</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Дневне потребе за гвожђем - Према СЗО, просечне дневне потребе за овим</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минералом су оне количине гвожђа из хране која обезбеђују нормалну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снабдевеност ткива кисеоником и превенирају сидеропенијску анемију.</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Препоручен дневни унос за одојчад и малу децу, у зависности од узраста, је 10-15</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мг, </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за адолесценте 18 мг, одрасле мушкарце 10 мг, жене у репродуктивном периоду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18 мг, </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а за жене у менопаузи 10 мг. Труднице имају чак за 50% повећане потребу за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уносом гвожђа и та количина износи 27 мг дневно.</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Дијетарни извори гвожђа су изнутрице, посебно џигерица, затим црвено месо,</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морски плодови. Биљна храна је уобичајено извор слабо искористљивог не-хем</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гвожђа. Намирнице биљног порекла богате гвожђем су: пасуљ, црвена паприка,</w:t>
      </w:r>
      <w:r w:rsidR="008075B5"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фортификоване житарице, паста од сусама (тахини). Месо садржи како хем (50-</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60%),</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тако и не-хем гвожђе. Месо позитивно утиче на респорпцију не-хем гвожђа.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Фактори који утичу на повећање искористљивости не-хем гвожђа укључују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ослобађање малих молекула богатих цистеином током протеолизе меса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способност ових пептида да редукују фери јон у феро јон, а потом долази до</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хелирања тј. везивања растворног не-хем гвожђа са овим пептидима, што олакшава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ресорпцију не-хем гвожђа. Такође, протеини меса убрзавају гастричну секрецију 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ослобађање гастрина много боље него други састојци хране.</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b/>
          <w:sz w:val="24"/>
          <w:szCs w:val="24"/>
        </w:rPr>
        <w:t>Превенција дефицита гвожђа</w:t>
      </w:r>
      <w:r w:rsidRPr="00A05F53">
        <w:rPr>
          <w:rFonts w:ascii="Times New Roman" w:hAnsi="Times New Roman" w:cs="Times New Roman"/>
          <w:sz w:val="24"/>
          <w:szCs w:val="24"/>
        </w:rPr>
        <w:t xml:space="preserve"> - Једна од мера превенција дефицита гвожђа у општој</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популацији је фортификација намирница гвожђем. Фортификација брашна гвожђем</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 САД-у датира још од четрдесетих година прошлог века. Остале намирнице које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се најчешће обогаћују гвожђем су мусли и цереалије, пре свега због широке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потрошње ових намирница у општој популацији. Осетљиве категорије на развој</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дефицита гвожђа су труднице, жене у репродуктивном периоду и девојчице 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адолесцентском узрасту. </w:t>
      </w:r>
      <w:r w:rsidRPr="00A05F53">
        <w:rPr>
          <w:rFonts w:ascii="Times New Roman" w:hAnsi="Times New Roman" w:cs="Times New Roman"/>
          <w:sz w:val="24"/>
          <w:szCs w:val="24"/>
        </w:rPr>
        <w:lastRenderedPageBreak/>
        <w:t>Посебну пажњу би требало обратити и на вегетеријанце.</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Вегетаријанци са једне стране не конзумирају месо и самим тим не уносе 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организам најискористљивији облик гвожђа, хем гвожђе, а са друге стране исхрана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им се заснива на намирницама биљног порекла које су богате инхибиторима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ресорпције гвожђа. Спортисити, такође, често могу бити дефицитарни у гвожђу,</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због интезивних, исцпљујућих тренинга, а нарочито је женска популација изложена</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дефициту.</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r w:rsidRPr="00A05F53">
        <w:rPr>
          <w:rFonts w:ascii="Times New Roman" w:hAnsi="Times New Roman" w:cs="Times New Roman"/>
          <w:sz w:val="24"/>
          <w:szCs w:val="24"/>
        </w:rPr>
        <w:t>Суфицит гвожђа се ретко јавља и може бити и последица тровања услед</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прекомерног уноса препарата гвожђа - хемохроматоза. </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Вишак гвожђа се депонује у</w:t>
      </w:r>
      <w:r w:rsidRPr="00A05F53">
        <w:rPr>
          <w:rFonts w:ascii="Times New Roman" w:hAnsi="Times New Roman" w:cs="Times New Roman"/>
          <w:sz w:val="24"/>
          <w:szCs w:val="24"/>
          <w:lang w:val="sr-Cyrl-CS"/>
        </w:rPr>
        <w:t xml:space="preserve"> </w:t>
      </w:r>
      <w:r w:rsidR="00966D35" w:rsidRPr="00A05F53">
        <w:rPr>
          <w:rFonts w:ascii="Times New Roman" w:hAnsi="Times New Roman" w:cs="Times New Roman"/>
          <w:sz w:val="24"/>
          <w:szCs w:val="24"/>
        </w:rPr>
        <w:t>јетри и изазива, изме</w:t>
      </w:r>
      <w:r w:rsidR="00966D35" w:rsidRPr="00A05F53">
        <w:rPr>
          <w:rFonts w:ascii="Times New Roman" w:hAnsi="Times New Roman" w:cs="Times New Roman"/>
          <w:sz w:val="24"/>
          <w:szCs w:val="24"/>
          <w:lang w:val="sr-Cyrl-CS"/>
        </w:rPr>
        <w:t>ђ</w:t>
      </w:r>
      <w:r w:rsidRPr="00A05F53">
        <w:rPr>
          <w:rFonts w:ascii="Times New Roman" w:hAnsi="Times New Roman" w:cs="Times New Roman"/>
          <w:sz w:val="24"/>
          <w:szCs w:val="24"/>
        </w:rPr>
        <w:t>у осталог, и остећење јетре.</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Интеракције са лековима и суплементима - препарате гвожђа не треба узимати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истовремено са лековима који комплексирају гвожђе, као што су тетрациклини,</w:t>
      </w:r>
      <w:r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флурохинолони, бисфосфонати, јер се на тај начин онемогућава апсорпција и лека</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и гвожђа. Такође, гвожђа не треба узимати истовремено са другим минералним</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материјама, као што су калцијум, магнезијум и цинк, услед компетитивне</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инхибиције ових минерала на нивоу апсорпције. С друге стране, састојци као што</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су витамин Ц, бета-каротен и аминокиселине са сумпором, могу повећати</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апсорпцију гвожђа.</w:t>
      </w:r>
    </w:p>
    <w:p w:rsidR="00F374AF" w:rsidRPr="00A05F53" w:rsidRDefault="00F374AF"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У процесу хематопоезе, стварање крвних ћелија, поред гвожђа, врло важан фактор</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представљају хидросолубилни витамини, и то витамин Ц (аскорбинска киселина),</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витамин Б9 (фолна киселина) и витамин Б12 (цијанокобаламин). Фолна киселина је</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од виталног значаја за формирање здравих црвених крвних ћелија и за ћелијску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деобу. </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За превођење фолне киселине у коензимску форму неопходни су витамин</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Б12 и витамин Ц. Витамин Б12 је значајан за раст нових ћелија и метаболизам</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фолата. Недостатак фолата или витамина Б12 може довести до</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хиперхомоцистеинемије.</w:t>
      </w:r>
    </w:p>
    <w:p w:rsidR="00F374AF" w:rsidRPr="00A05F53" w:rsidRDefault="00F374AF"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Гвожђе - пирофосфат у липозомалном облику је нова линија препарата за</w:t>
      </w:r>
      <w:r w:rsidR="00F374AF" w:rsidRPr="00A05F53">
        <w:rPr>
          <w:rFonts w:ascii="Times New Roman" w:hAnsi="Times New Roman" w:cs="Times New Roman"/>
          <w:sz w:val="24"/>
          <w:szCs w:val="24"/>
          <w:lang w:val="sr-Cyrl-CS"/>
        </w:rPr>
        <w:t xml:space="preserve"> </w:t>
      </w:r>
      <w:r w:rsidR="00F374AF" w:rsidRPr="00A05F53">
        <w:rPr>
          <w:rFonts w:ascii="Times New Roman" w:hAnsi="Times New Roman" w:cs="Times New Roman"/>
          <w:sz w:val="24"/>
          <w:szCs w:val="24"/>
        </w:rPr>
        <w:t>надокнаду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гвожђа. Карактерише га боља подношљивост и искористљивост 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односу на стандардне препарате гвожђа, облици су прилагођени дозирању деци од</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3. године и одраслим особама (капи, течна орална суспензија и капсуле), пријатног</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 xml:space="preserve">је укуса –од јагоде. Постоји у </w:t>
      </w:r>
      <w:r w:rsidRPr="00A05F53">
        <w:rPr>
          <w:rFonts w:ascii="Times New Roman" w:hAnsi="Times New Roman" w:cs="Times New Roman"/>
          <w:sz w:val="24"/>
          <w:szCs w:val="24"/>
        </w:rPr>
        <w:lastRenderedPageBreak/>
        <w:t>комбинација са витаминима (ВИТ Б6, ВИТ Б12, ВИТ</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Д3, ВИТ Ц неопходним за одржавање крвне слике). Фе пирофосфат 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липозомалном облику повецава концентарцију Хб за око 20г/л у року од 3 недеље.</w:t>
      </w:r>
    </w:p>
    <w:p w:rsidR="00F374AF" w:rsidRPr="00A05F53" w:rsidRDefault="00F374AF"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Default="00AD0FFD" w:rsidP="00F374AF">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У току примене терапије гвожђем не одређује се серумско Фе и ТИБЦ. Ефекат</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терапије се прати преко концентарције Хб и феритина, а када се Хб нормализује,</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терапију треба наставити још око 3 - 6 месеци да би се попунили депои Фе 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организму.</w:t>
      </w:r>
    </w:p>
    <w:p w:rsidR="00B55A50" w:rsidRP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E867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3923665</wp:posOffset>
            </wp:positionH>
            <wp:positionV relativeFrom="paragraph">
              <wp:posOffset>961390</wp:posOffset>
            </wp:positionV>
            <wp:extent cx="1927860" cy="1285240"/>
            <wp:effectExtent l="19050" t="0" r="0" b="0"/>
            <wp:wrapTight wrapText="bothSides">
              <wp:wrapPolygon edited="0">
                <wp:start x="-213" y="0"/>
                <wp:lineTo x="-213" y="21130"/>
                <wp:lineTo x="21557" y="21130"/>
                <wp:lineTo x="21557" y="0"/>
                <wp:lineTo x="-213" y="0"/>
              </wp:wrapPolygon>
            </wp:wrapTight>
            <wp:docPr id="19" name="Picture 19" descr="Резултат слика за a baby with sideropenia an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Резултат слика за a baby with sideropenia anemia"/>
                    <pic:cNvPicPr>
                      <a:picLocks noChangeAspect="1" noChangeArrowheads="1"/>
                    </pic:cNvPicPr>
                  </pic:nvPicPr>
                  <pic:blipFill>
                    <a:blip r:embed="rId17" cstate="print"/>
                    <a:srcRect/>
                    <a:stretch>
                      <a:fillRect/>
                    </a:stretch>
                  </pic:blipFill>
                  <pic:spPr bwMode="auto">
                    <a:xfrm>
                      <a:off x="0" y="0"/>
                      <a:ext cx="1927860" cy="1285240"/>
                    </a:xfrm>
                    <a:prstGeom prst="rect">
                      <a:avLst/>
                    </a:prstGeom>
                    <a:noFill/>
                    <a:ln w="9525">
                      <a:noFill/>
                      <a:miter lim="800000"/>
                      <a:headEnd/>
                      <a:tailEnd/>
                    </a:ln>
                  </pic:spPr>
                </pic:pic>
              </a:graphicData>
            </a:graphic>
          </wp:anchor>
        </w:drawing>
      </w:r>
      <w:r w:rsidR="00E867BC" w:rsidRPr="00E867BC">
        <w:rPr>
          <w:rFonts w:ascii="Times New Roman" w:hAnsi="Times New Roman" w:cs="Times New Roman"/>
          <w:sz w:val="24"/>
          <w:szCs w:val="24"/>
        </w:rPr>
        <w:t xml:space="preserve">Највећу количину гвожђа (80%) новорођенче </w:t>
      </w:r>
      <w:r w:rsidR="00162CD0">
        <w:rPr>
          <w:rFonts w:ascii="Times New Roman" w:hAnsi="Times New Roman" w:cs="Times New Roman"/>
          <w:sz w:val="24"/>
          <w:szCs w:val="24"/>
        </w:rPr>
        <w:t>акумулише</w:t>
      </w:r>
      <w:r w:rsidR="00E867BC" w:rsidRPr="00E867BC">
        <w:rPr>
          <w:rFonts w:ascii="Times New Roman" w:hAnsi="Times New Roman" w:cs="Times New Roman"/>
          <w:sz w:val="24"/>
          <w:szCs w:val="24"/>
        </w:rPr>
        <w:t xml:space="preserve"> током трећег триместра трудноће, тако да превремено рођена деца имају смањену укупну количину гвожђа у организму и од почетка болују од сидеропеније. Што је нижа гестацијска </w:t>
      </w:r>
      <w:r w:rsidR="00162CD0">
        <w:rPr>
          <w:rFonts w:ascii="Times New Roman" w:hAnsi="Times New Roman" w:cs="Times New Roman"/>
          <w:sz w:val="24"/>
          <w:szCs w:val="24"/>
        </w:rPr>
        <w:t xml:space="preserve">старост </w:t>
      </w:r>
      <w:r w:rsidR="00E867BC" w:rsidRPr="00E867BC">
        <w:rPr>
          <w:rFonts w:ascii="Times New Roman" w:hAnsi="Times New Roman" w:cs="Times New Roman"/>
          <w:sz w:val="24"/>
          <w:szCs w:val="24"/>
        </w:rPr>
        <w:t>детета, то је већи укупни дефицит гвожђа у организму. Брига о детету почиње бригом о здр</w:t>
      </w:r>
      <w:r w:rsidR="00162CD0">
        <w:rPr>
          <w:rFonts w:ascii="Times New Roman" w:hAnsi="Times New Roman" w:cs="Times New Roman"/>
          <w:sz w:val="24"/>
          <w:szCs w:val="24"/>
        </w:rPr>
        <w:t>ављу мајке. Превенција се може c</w:t>
      </w:r>
      <w:r w:rsidR="00E867BC" w:rsidRPr="00E867BC">
        <w:rPr>
          <w:rFonts w:ascii="Times New Roman" w:hAnsi="Times New Roman" w:cs="Times New Roman"/>
          <w:sz w:val="24"/>
          <w:szCs w:val="24"/>
        </w:rPr>
        <w:t xml:space="preserve">проводити већ за време трудноће када је битно да се трудница здраво храни. Неке болести мајке као што су анемија, дијабетес или хипертензија резултују смањеном количином гвожђа код на време рођеног, а нарочито код превремено рођеног детета. </w:t>
      </w:r>
    </w:p>
    <w:p w:rsidR="00200814" w:rsidRDefault="00200814" w:rsidP="00E867BC">
      <w:pPr>
        <w:autoSpaceDE w:val="0"/>
        <w:autoSpaceDN w:val="0"/>
        <w:adjustRightInd w:val="0"/>
        <w:spacing w:after="0" w:line="360" w:lineRule="auto"/>
        <w:jc w:val="both"/>
        <w:rPr>
          <w:rFonts w:ascii="Times New Roman" w:hAnsi="Times New Roman" w:cs="Times New Roman"/>
          <w:sz w:val="24"/>
          <w:szCs w:val="24"/>
        </w:rPr>
      </w:pPr>
    </w:p>
    <w:p w:rsidR="00162CD0" w:rsidRDefault="00200814" w:rsidP="00E867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4192905</wp:posOffset>
            </wp:positionH>
            <wp:positionV relativeFrom="paragraph">
              <wp:posOffset>67945</wp:posOffset>
            </wp:positionV>
            <wp:extent cx="1734185" cy="865505"/>
            <wp:effectExtent l="19050" t="0" r="0" b="0"/>
            <wp:wrapTight wrapText="bothSides">
              <wp:wrapPolygon edited="0">
                <wp:start x="-237" y="0"/>
                <wp:lineTo x="-237" y="20919"/>
                <wp:lineTo x="21592" y="20919"/>
                <wp:lineTo x="21592" y="0"/>
                <wp:lineTo x="-237" y="0"/>
              </wp:wrapPolygon>
            </wp:wrapTight>
            <wp:docPr id="16" name="Picture 16"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родна слика"/>
                    <pic:cNvPicPr>
                      <a:picLocks noChangeAspect="1" noChangeArrowheads="1"/>
                    </pic:cNvPicPr>
                  </pic:nvPicPr>
                  <pic:blipFill>
                    <a:blip r:embed="rId18" cstate="print"/>
                    <a:srcRect/>
                    <a:stretch>
                      <a:fillRect/>
                    </a:stretch>
                  </pic:blipFill>
                  <pic:spPr bwMode="auto">
                    <a:xfrm>
                      <a:off x="0" y="0"/>
                      <a:ext cx="1734185" cy="865505"/>
                    </a:xfrm>
                    <a:prstGeom prst="rect">
                      <a:avLst/>
                    </a:prstGeom>
                    <a:noFill/>
                    <a:ln w="9525">
                      <a:noFill/>
                      <a:miter lim="800000"/>
                      <a:headEnd/>
                      <a:tailEnd/>
                    </a:ln>
                  </pic:spPr>
                </pic:pic>
              </a:graphicData>
            </a:graphic>
          </wp:anchor>
        </w:drawing>
      </w:r>
      <w:r w:rsidR="00E867BC" w:rsidRPr="00E867BC">
        <w:rPr>
          <w:rFonts w:ascii="Times New Roman" w:hAnsi="Times New Roman" w:cs="Times New Roman"/>
          <w:sz w:val="24"/>
          <w:szCs w:val="24"/>
        </w:rPr>
        <w:t xml:space="preserve">Превенција мањка гвожђа код новорођенчади и дојенчади нарочито је важна јер мањак гвожђа у том узрасту узрокује оштећење менталних и моторних функција те поремећаје понашања. Надокнада гвожђа у том узрасту ублажиће анемију, </w:t>
      </w:r>
      <w:r>
        <w:rPr>
          <w:rFonts w:ascii="Times New Roman" w:hAnsi="Times New Roman" w:cs="Times New Roman"/>
          <w:sz w:val="24"/>
          <w:szCs w:val="24"/>
        </w:rPr>
        <w:t>а</w:t>
      </w:r>
      <w:r w:rsidR="00E867BC" w:rsidRPr="00E867BC">
        <w:rPr>
          <w:rFonts w:ascii="Times New Roman" w:hAnsi="Times New Roman" w:cs="Times New Roman"/>
          <w:sz w:val="24"/>
          <w:szCs w:val="24"/>
        </w:rPr>
        <w:t>ли неуроразвојни мањци и даље ће перзистирати. Они су иреверзибилни.</w:t>
      </w:r>
      <w:r>
        <w:rPr>
          <w:rFonts w:ascii="Times New Roman" w:hAnsi="Times New Roman" w:cs="Times New Roman"/>
          <w:sz w:val="24"/>
          <w:szCs w:val="24"/>
        </w:rPr>
        <w:t xml:space="preserve"> </w:t>
      </w:r>
      <w:r w:rsidR="00E867BC" w:rsidRPr="00B55A50">
        <w:rPr>
          <w:rFonts w:ascii="Times New Roman" w:hAnsi="Times New Roman" w:cs="Times New Roman"/>
          <w:sz w:val="24"/>
          <w:szCs w:val="24"/>
        </w:rPr>
        <w:t>Доје</w:t>
      </w:r>
      <w:r w:rsidR="00162CD0">
        <w:rPr>
          <w:rFonts w:ascii="Times New Roman" w:hAnsi="Times New Roman" w:cs="Times New Roman"/>
          <w:sz w:val="24"/>
          <w:szCs w:val="24"/>
        </w:rPr>
        <w:t>ње је веома важно јер се такође</w:t>
      </w:r>
      <w:r w:rsidR="00E867BC" w:rsidRPr="00B55A50">
        <w:rPr>
          <w:rFonts w:ascii="Times New Roman" w:hAnsi="Times New Roman" w:cs="Times New Roman"/>
          <w:sz w:val="24"/>
          <w:szCs w:val="24"/>
        </w:rPr>
        <w:t xml:space="preserve"> убраја у превенцију анемије.</w:t>
      </w:r>
      <w:r w:rsidR="00E867BC">
        <w:rPr>
          <w:rFonts w:ascii="Times New Roman" w:hAnsi="Times New Roman" w:cs="Times New Roman"/>
          <w:sz w:val="24"/>
          <w:szCs w:val="24"/>
        </w:rPr>
        <w:t xml:space="preserve"> </w:t>
      </w:r>
      <w:r w:rsidR="00E867BC" w:rsidRPr="00E867BC">
        <w:rPr>
          <w:rFonts w:ascii="Times New Roman" w:hAnsi="Times New Roman" w:cs="Times New Roman"/>
          <w:sz w:val="24"/>
          <w:szCs w:val="24"/>
        </w:rPr>
        <w:t xml:space="preserve">Такође, због инсуфицијенције имуног система због мањка гвожђа, деца болују од чешћих инфекција што погоршава њихово здравствено стање и негативно утиче на раст и развој. </w:t>
      </w:r>
    </w:p>
    <w:p w:rsidR="00162CD0" w:rsidRDefault="00162CD0" w:rsidP="00E867BC">
      <w:pPr>
        <w:autoSpaceDE w:val="0"/>
        <w:autoSpaceDN w:val="0"/>
        <w:adjustRightInd w:val="0"/>
        <w:spacing w:after="0" w:line="360" w:lineRule="auto"/>
        <w:jc w:val="both"/>
        <w:rPr>
          <w:rFonts w:ascii="Times New Roman" w:hAnsi="Times New Roman" w:cs="Times New Roman"/>
          <w:sz w:val="24"/>
          <w:szCs w:val="24"/>
        </w:rPr>
      </w:pPr>
    </w:p>
    <w:p w:rsidR="00E867BC" w:rsidRPr="00162CD0" w:rsidRDefault="00E867BC" w:rsidP="00E867BC">
      <w:pPr>
        <w:autoSpaceDE w:val="0"/>
        <w:autoSpaceDN w:val="0"/>
        <w:adjustRightInd w:val="0"/>
        <w:spacing w:after="0" w:line="360" w:lineRule="auto"/>
        <w:jc w:val="both"/>
        <w:rPr>
          <w:rFonts w:ascii="Times New Roman" w:hAnsi="Times New Roman" w:cs="Times New Roman"/>
          <w:sz w:val="24"/>
          <w:szCs w:val="24"/>
        </w:rPr>
      </w:pPr>
      <w:r w:rsidRPr="00E867BC">
        <w:rPr>
          <w:rFonts w:ascii="Times New Roman" w:hAnsi="Times New Roman" w:cs="Times New Roman"/>
          <w:sz w:val="24"/>
          <w:szCs w:val="24"/>
        </w:rPr>
        <w:t xml:space="preserve">У првој години живота </w:t>
      </w:r>
      <w:r w:rsidR="00162CD0">
        <w:rPr>
          <w:rFonts w:ascii="Times New Roman" w:hAnsi="Times New Roman" w:cs="Times New Roman"/>
          <w:sz w:val="24"/>
          <w:szCs w:val="24"/>
        </w:rPr>
        <w:t>не препоручује се кравље млеко.</w:t>
      </w:r>
      <w:r w:rsidR="00162CD0" w:rsidRPr="00162CD0">
        <w:rPr>
          <w:rFonts w:ascii="Arial" w:hAnsi="Arial" w:cs="Arial"/>
          <w:sz w:val="13"/>
          <w:szCs w:val="13"/>
        </w:rPr>
        <w:t xml:space="preserve"> </w:t>
      </w:r>
      <w:r w:rsidR="00162CD0" w:rsidRPr="00162CD0">
        <w:rPr>
          <w:rFonts w:ascii="Times New Roman" w:hAnsi="Times New Roman" w:cs="Times New Roman"/>
          <w:sz w:val="24"/>
          <w:szCs w:val="24"/>
        </w:rPr>
        <w:t>Увођење  крављег  млека  у  исхрану  током  прве  године  живота  је  најзначајнији  нутритивни  фактор  за  настанак сидеропенијске анемије.</w:t>
      </w:r>
      <w:r w:rsidR="00162CD0">
        <w:rPr>
          <w:rFonts w:ascii="Times New Roman" w:hAnsi="Times New Roman" w:cs="Times New Roman"/>
          <w:sz w:val="24"/>
          <w:szCs w:val="24"/>
        </w:rPr>
        <w:t xml:space="preserve"> Н</w:t>
      </w:r>
      <w:r>
        <w:rPr>
          <w:rFonts w:ascii="Times New Roman" w:hAnsi="Times New Roman" w:cs="Times New Roman"/>
          <w:sz w:val="24"/>
          <w:szCs w:val="24"/>
        </w:rPr>
        <w:t>адокнаду гвожђа код дојене дe</w:t>
      </w:r>
      <w:r w:rsidRPr="00E867BC">
        <w:rPr>
          <w:rFonts w:ascii="Times New Roman" w:hAnsi="Times New Roman" w:cs="Times New Roman"/>
          <w:sz w:val="24"/>
          <w:szCs w:val="24"/>
        </w:rPr>
        <w:t>це најбоље је почети превенирати детом обогаћеном х</w:t>
      </w:r>
      <w:r w:rsidR="00162CD0">
        <w:rPr>
          <w:rFonts w:ascii="Times New Roman" w:hAnsi="Times New Roman" w:cs="Times New Roman"/>
          <w:sz w:val="24"/>
          <w:szCs w:val="24"/>
        </w:rPr>
        <w:t xml:space="preserve">раном с много гвожђа и витамина </w:t>
      </w:r>
      <w:r w:rsidRPr="00E867BC">
        <w:rPr>
          <w:rFonts w:ascii="Times New Roman" w:hAnsi="Times New Roman" w:cs="Times New Roman"/>
          <w:sz w:val="24"/>
          <w:szCs w:val="24"/>
        </w:rPr>
        <w:t>Ц</w:t>
      </w:r>
      <w:r>
        <w:rPr>
          <w:rFonts w:ascii="Times New Roman" w:hAnsi="Times New Roman" w:cs="Times New Roman"/>
          <w:sz w:val="24"/>
          <w:szCs w:val="24"/>
        </w:rPr>
        <w:t>.</w:t>
      </w:r>
    </w:p>
    <w:p w:rsidR="00162CD0" w:rsidRDefault="00162CD0" w:rsidP="00E867B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Пажњу </w:t>
      </w:r>
      <w:r w:rsidR="00E867BC" w:rsidRPr="00E867BC">
        <w:rPr>
          <w:rFonts w:ascii="Times New Roman" w:hAnsi="Times New Roman" w:cs="Times New Roman"/>
          <w:sz w:val="24"/>
          <w:szCs w:val="24"/>
        </w:rPr>
        <w:t xml:space="preserve">треба обратити на превремено рођену децу и децу ниске порођајне масе, </w:t>
      </w:r>
      <w:r>
        <w:rPr>
          <w:rFonts w:ascii="Times New Roman" w:hAnsi="Times New Roman" w:cs="Times New Roman"/>
          <w:sz w:val="24"/>
          <w:szCs w:val="24"/>
        </w:rPr>
        <w:t xml:space="preserve">                         </w:t>
      </w:r>
      <w:r w:rsidR="00E867BC" w:rsidRPr="00E867BC">
        <w:rPr>
          <w:rFonts w:ascii="Times New Roman" w:hAnsi="Times New Roman" w:cs="Times New Roman"/>
          <w:sz w:val="24"/>
          <w:szCs w:val="24"/>
        </w:rPr>
        <w:t>јер у живот крећу са смањеном количином гвожђа у организму. Највећу количину гвожђа (80%) новорођенче акумулише током трећег триместра трудноће, тако да превремено рођена деца имају смањену укупну количину гвожђа у организму и од почетка болују од сидеропеније. Шт</w:t>
      </w:r>
      <w:r>
        <w:rPr>
          <w:rFonts w:ascii="Times New Roman" w:hAnsi="Times New Roman" w:cs="Times New Roman"/>
          <w:sz w:val="24"/>
          <w:szCs w:val="24"/>
        </w:rPr>
        <w:t>о је нижа гестацијска старост д</w:t>
      </w:r>
      <w:r w:rsidR="00E867BC" w:rsidRPr="00E867BC">
        <w:rPr>
          <w:rFonts w:ascii="Times New Roman" w:hAnsi="Times New Roman" w:cs="Times New Roman"/>
          <w:sz w:val="24"/>
          <w:szCs w:val="24"/>
        </w:rPr>
        <w:t xml:space="preserve">етета, то је већи укупни мањак гвожђа у организму. Потребе прематуруса износе између 2-4 мг/кг на дан пер ос. </w:t>
      </w:r>
    </w:p>
    <w:p w:rsidR="00162CD0" w:rsidRDefault="00162CD0" w:rsidP="00E867BC">
      <w:pPr>
        <w:autoSpaceDE w:val="0"/>
        <w:autoSpaceDN w:val="0"/>
        <w:adjustRightInd w:val="0"/>
        <w:spacing w:after="0" w:line="360" w:lineRule="auto"/>
        <w:jc w:val="both"/>
        <w:rPr>
          <w:rFonts w:ascii="Times New Roman" w:hAnsi="Times New Roman" w:cs="Times New Roman"/>
          <w:sz w:val="24"/>
          <w:szCs w:val="24"/>
        </w:rPr>
      </w:pPr>
    </w:p>
    <w:p w:rsidR="00E867BC" w:rsidRPr="00E867BC" w:rsidRDefault="00E867BC" w:rsidP="00E867BC">
      <w:pPr>
        <w:autoSpaceDE w:val="0"/>
        <w:autoSpaceDN w:val="0"/>
        <w:adjustRightInd w:val="0"/>
        <w:spacing w:after="0" w:line="360" w:lineRule="auto"/>
        <w:jc w:val="both"/>
        <w:rPr>
          <w:rFonts w:ascii="Times New Roman" w:hAnsi="Times New Roman" w:cs="Times New Roman"/>
          <w:sz w:val="24"/>
          <w:szCs w:val="24"/>
        </w:rPr>
      </w:pPr>
      <w:r w:rsidRPr="00E867BC">
        <w:rPr>
          <w:rFonts w:ascii="Times New Roman" w:hAnsi="Times New Roman" w:cs="Times New Roman"/>
          <w:sz w:val="24"/>
          <w:szCs w:val="24"/>
        </w:rPr>
        <w:t>Примена хуманог рекомбинираног еритропоетина због анемије код прематуруса повлачи гвожђе из залиха и прод</w:t>
      </w:r>
      <w:r w:rsidR="00162CD0">
        <w:rPr>
          <w:rFonts w:ascii="Times New Roman" w:hAnsi="Times New Roman" w:cs="Times New Roman"/>
          <w:sz w:val="24"/>
          <w:szCs w:val="24"/>
        </w:rPr>
        <w:t xml:space="preserve">убљује сидеропенију. </w:t>
      </w:r>
      <w:r w:rsidR="00162CD0" w:rsidRPr="00162CD0">
        <w:rPr>
          <w:rFonts w:ascii="Times New Roman" w:hAnsi="Times New Roman" w:cs="Times New Roman"/>
          <w:sz w:val="24"/>
          <w:szCs w:val="24"/>
        </w:rPr>
        <w:t>Посебну паж</w:t>
      </w:r>
      <w:r w:rsidRPr="00162CD0">
        <w:rPr>
          <w:rFonts w:ascii="Times New Roman" w:hAnsi="Times New Roman" w:cs="Times New Roman"/>
          <w:sz w:val="24"/>
          <w:szCs w:val="24"/>
        </w:rPr>
        <w:t>њу треба</w:t>
      </w:r>
      <w:r w:rsidRPr="00E867BC">
        <w:rPr>
          <w:rFonts w:ascii="Times New Roman" w:hAnsi="Times New Roman" w:cs="Times New Roman"/>
          <w:sz w:val="24"/>
          <w:szCs w:val="24"/>
        </w:rPr>
        <w:t xml:space="preserve"> посветити деци која болују од цревних болести које ометају апсорпцију гвожђа из црева (целијакија, улерозни колитис, паразитозе). Деца која болују од конгениталних болести крварења због мањка фактора згрушавања (хемофилија А и Б, Вон Wилленбрандове болести) или стечених болести крварења, нпр. дисфункција јетре због мањка фактора  протромбинског комплекса, затим акутне или хроничне имуне тромбоцитопеније, чешће крваре па тако губе гвожђе. Контроле треба обављати бар једном годишње да би се спречио настанак сидеропенијске анемије.</w:t>
      </w:r>
    </w:p>
    <w:p w:rsidR="00267E7D" w:rsidRPr="00E867BC" w:rsidRDefault="00267E7D" w:rsidP="00F10DDE">
      <w:pPr>
        <w:autoSpaceDE w:val="0"/>
        <w:autoSpaceDN w:val="0"/>
        <w:adjustRightInd w:val="0"/>
        <w:spacing w:after="0" w:line="360" w:lineRule="auto"/>
        <w:jc w:val="both"/>
        <w:rPr>
          <w:rFonts w:ascii="Times New Roman" w:hAnsi="Times New Roman" w:cs="Times New Roman"/>
          <w:sz w:val="24"/>
          <w:szCs w:val="24"/>
        </w:rPr>
      </w:pPr>
    </w:p>
    <w:p w:rsidR="00F10DDE" w:rsidRPr="00F10DDE" w:rsidRDefault="007171B9" w:rsidP="00F10D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4455160</wp:posOffset>
            </wp:positionH>
            <wp:positionV relativeFrom="paragraph">
              <wp:posOffset>49530</wp:posOffset>
            </wp:positionV>
            <wp:extent cx="1480820" cy="1485900"/>
            <wp:effectExtent l="19050" t="0" r="5080" b="0"/>
            <wp:wrapTight wrapText="bothSides">
              <wp:wrapPolygon edited="0">
                <wp:start x="-278" y="0"/>
                <wp:lineTo x="-278" y="21323"/>
                <wp:lineTo x="21674" y="21323"/>
                <wp:lineTo x="21674" y="0"/>
                <wp:lineTo x="-278" y="0"/>
              </wp:wrapPolygon>
            </wp:wrapTight>
            <wp:docPr id="22" name="Picture 22" descr="http://www.ti.ubc.ca/wordpress/wp-content/uploads/2016/02/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i.ubc.ca/wordpress/wp-content/uploads/2016/02/97.png"/>
                    <pic:cNvPicPr>
                      <a:picLocks noChangeAspect="1" noChangeArrowheads="1"/>
                    </pic:cNvPicPr>
                  </pic:nvPicPr>
                  <pic:blipFill>
                    <a:blip r:embed="rId19"/>
                    <a:srcRect/>
                    <a:stretch>
                      <a:fillRect/>
                    </a:stretch>
                  </pic:blipFill>
                  <pic:spPr bwMode="auto">
                    <a:xfrm>
                      <a:off x="0" y="0"/>
                      <a:ext cx="1480820" cy="1485900"/>
                    </a:xfrm>
                    <a:prstGeom prst="rect">
                      <a:avLst/>
                    </a:prstGeom>
                    <a:noFill/>
                    <a:ln w="9525">
                      <a:noFill/>
                      <a:miter lim="800000"/>
                      <a:headEnd/>
                      <a:tailEnd/>
                    </a:ln>
                  </pic:spPr>
                </pic:pic>
              </a:graphicData>
            </a:graphic>
          </wp:anchor>
        </w:drawing>
      </w:r>
      <w:r w:rsidR="00F10DDE" w:rsidRPr="00F10DDE">
        <w:rPr>
          <w:rFonts w:ascii="Times New Roman" w:hAnsi="Times New Roman" w:cs="Times New Roman"/>
          <w:sz w:val="24"/>
          <w:szCs w:val="24"/>
        </w:rPr>
        <w:t>Интраве</w:t>
      </w:r>
      <w:r w:rsidR="00F10DDE">
        <w:rPr>
          <w:rFonts w:ascii="Times New Roman" w:hAnsi="Times New Roman" w:cs="Times New Roman"/>
          <w:sz w:val="24"/>
          <w:szCs w:val="24"/>
        </w:rPr>
        <w:t xml:space="preserve">нски </w:t>
      </w:r>
      <w:r w:rsidR="00F10DDE" w:rsidRPr="00F10DDE">
        <w:rPr>
          <w:rFonts w:ascii="Times New Roman" w:hAnsi="Times New Roman" w:cs="Times New Roman"/>
          <w:sz w:val="24"/>
          <w:szCs w:val="24"/>
        </w:rPr>
        <w:t xml:space="preserve"> препарати гвожђа — Ови препарати се дају углавном пацијентима који имају обољења </w:t>
      </w:r>
      <w:r w:rsidR="00F10DDE">
        <w:rPr>
          <w:rFonts w:ascii="Times New Roman" w:hAnsi="Times New Roman" w:cs="Times New Roman"/>
          <w:sz w:val="24"/>
          <w:szCs w:val="24"/>
        </w:rPr>
        <w:t>дигестивног</w:t>
      </w:r>
      <w:r w:rsidR="00F10DDE" w:rsidRPr="00F10DDE">
        <w:rPr>
          <w:rFonts w:ascii="Times New Roman" w:hAnsi="Times New Roman" w:cs="Times New Roman"/>
          <w:sz w:val="24"/>
          <w:szCs w:val="24"/>
        </w:rPr>
        <w:t xml:space="preserve"> тракта која онемогућавају адекватну апсорпцију гвожђа или пацијентима који не подносе оралне препарате гвожђа. Ови препарати се обично дају у облику инфузије и то искључиво у здравственим установама које имају могућност праћења пацијента.</w:t>
      </w:r>
      <w:r w:rsidR="00F10DDE">
        <w:rPr>
          <w:rFonts w:ascii="Times New Roman" w:hAnsi="Times New Roman" w:cs="Times New Roman"/>
          <w:sz w:val="24"/>
          <w:szCs w:val="24"/>
        </w:rPr>
        <w:t xml:space="preserve"> </w:t>
      </w:r>
      <w:r w:rsidR="00F10DDE" w:rsidRPr="00F10DDE">
        <w:rPr>
          <w:rFonts w:ascii="Times New Roman" w:hAnsi="Times New Roman" w:cs="Times New Roman"/>
          <w:sz w:val="24"/>
          <w:szCs w:val="24"/>
        </w:rPr>
        <w:t>Стари препарати су често дава</w:t>
      </w:r>
      <w:r w:rsidR="00200814">
        <w:rPr>
          <w:rFonts w:ascii="Times New Roman" w:hAnsi="Times New Roman" w:cs="Times New Roman"/>
          <w:sz w:val="24"/>
          <w:szCs w:val="24"/>
        </w:rPr>
        <w:t xml:space="preserve">ли озбиљне алергијске реакција. </w:t>
      </w:r>
      <w:r w:rsidR="00F10DDE" w:rsidRPr="00F10DDE">
        <w:rPr>
          <w:rFonts w:ascii="Times New Roman" w:hAnsi="Times New Roman" w:cs="Times New Roman"/>
          <w:sz w:val="24"/>
          <w:szCs w:val="24"/>
        </w:rPr>
        <w:t>Нови препарати ретко дају алергијске реакције али се ипак могу јавити реакције на инфузију као што су нагла појава црвенила лица, бол у леђима, пад крвног притиска и др. У таквим ситуацијама инфузије је потребно успорити или зауставити.</w:t>
      </w:r>
    </w:p>
    <w:p w:rsidR="00F10DDE" w:rsidRPr="00F10DDE" w:rsidRDefault="00784D04" w:rsidP="00F10DD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4229100</wp:posOffset>
            </wp:positionH>
            <wp:positionV relativeFrom="paragraph">
              <wp:posOffset>95250</wp:posOffset>
            </wp:positionV>
            <wp:extent cx="1708785" cy="1145540"/>
            <wp:effectExtent l="19050" t="0" r="5715" b="0"/>
            <wp:wrapTight wrapText="bothSides">
              <wp:wrapPolygon edited="0">
                <wp:start x="-241" y="0"/>
                <wp:lineTo x="-241" y="21193"/>
                <wp:lineTo x="21672" y="21193"/>
                <wp:lineTo x="21672" y="0"/>
                <wp:lineTo x="-241" y="0"/>
              </wp:wrapPolygon>
            </wp:wrapTight>
            <wp:docPr id="25" name="Picture 25"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Сродна слика"/>
                    <pic:cNvPicPr>
                      <a:picLocks noChangeAspect="1" noChangeArrowheads="1"/>
                    </pic:cNvPicPr>
                  </pic:nvPicPr>
                  <pic:blipFill>
                    <a:blip r:embed="rId20" cstate="print"/>
                    <a:srcRect/>
                    <a:stretch>
                      <a:fillRect/>
                    </a:stretch>
                  </pic:blipFill>
                  <pic:spPr bwMode="auto">
                    <a:xfrm>
                      <a:off x="0" y="0"/>
                      <a:ext cx="1708785" cy="1145540"/>
                    </a:xfrm>
                    <a:prstGeom prst="rect">
                      <a:avLst/>
                    </a:prstGeom>
                    <a:noFill/>
                    <a:ln w="9525">
                      <a:noFill/>
                      <a:miter lim="800000"/>
                      <a:headEnd/>
                      <a:tailEnd/>
                    </a:ln>
                  </pic:spPr>
                </pic:pic>
              </a:graphicData>
            </a:graphic>
          </wp:anchor>
        </w:drawing>
      </w:r>
    </w:p>
    <w:p w:rsidR="00F10DDE" w:rsidRPr="00F10DDE" w:rsidRDefault="00F10DDE" w:rsidP="00F10DDE">
      <w:pPr>
        <w:autoSpaceDE w:val="0"/>
        <w:autoSpaceDN w:val="0"/>
        <w:adjustRightInd w:val="0"/>
        <w:spacing w:after="0" w:line="360" w:lineRule="auto"/>
        <w:jc w:val="both"/>
        <w:rPr>
          <w:rFonts w:ascii="Times New Roman" w:hAnsi="Times New Roman" w:cs="Times New Roman"/>
          <w:sz w:val="24"/>
          <w:szCs w:val="24"/>
        </w:rPr>
      </w:pPr>
      <w:r w:rsidRPr="00F10DDE">
        <w:rPr>
          <w:rFonts w:ascii="Times New Roman" w:hAnsi="Times New Roman" w:cs="Times New Roman"/>
          <w:sz w:val="24"/>
          <w:szCs w:val="24"/>
        </w:rPr>
        <w:t>Трансфузије крви — Трансфузије крви се ретко користе у лечењу сидеропенијске анемије. Обично се дају пацијентима са озбиљном анемијом (хемоглобин мањи од 7 г/дЛ</w:t>
      </w:r>
      <w:r>
        <w:rPr>
          <w:rFonts w:ascii="Times New Roman" w:hAnsi="Times New Roman" w:cs="Times New Roman"/>
          <w:sz w:val="24"/>
          <w:szCs w:val="24"/>
        </w:rPr>
        <w:t xml:space="preserve"> </w:t>
      </w:r>
      <w:r w:rsidRPr="00F10DDE">
        <w:rPr>
          <w:rFonts w:ascii="Times New Roman" w:hAnsi="Times New Roman" w:cs="Times New Roman"/>
          <w:sz w:val="24"/>
          <w:szCs w:val="24"/>
        </w:rPr>
        <w:t xml:space="preserve">или хематолрит мањи од 20%) те пацијентима који имају активно </w:t>
      </w:r>
      <w:r w:rsidRPr="00F10DDE">
        <w:rPr>
          <w:rFonts w:ascii="Times New Roman" w:hAnsi="Times New Roman" w:cs="Times New Roman"/>
          <w:sz w:val="24"/>
          <w:szCs w:val="24"/>
        </w:rPr>
        <w:lastRenderedPageBreak/>
        <w:t>крварење са нестабилним притиском као и пацијентима који имају симптоме недовољног снадбевања кисеоником виталних органа што се обично манифестује гушењем и боловима у грудима. Обично се даје једна или више доза деплазматисане крви. Једна доза крви подиже ниво хемоглобин за 1 г/дЛ. Нежељени ефекти трансфузије укључују алергијске реакције које понекад могу бити тешке, повишену температуре и изузетно ретко трансмисију вируса жутице и АИДС-а (1 на 2 милиона трансфузија у САД).</w:t>
      </w:r>
    </w:p>
    <w:p w:rsidR="00F374AF" w:rsidRPr="00A05F53" w:rsidRDefault="00F374AF"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Витамин Д3 доприноси нормалном расту и развоју костију код деце.</w:t>
      </w:r>
    </w:p>
    <w:p w:rsidR="00F374AF" w:rsidRPr="00A05F53" w:rsidRDefault="00F374AF" w:rsidP="00AD0FFD">
      <w:pPr>
        <w:autoSpaceDE w:val="0"/>
        <w:autoSpaceDN w:val="0"/>
        <w:adjustRightInd w:val="0"/>
        <w:spacing w:after="0" w:line="360" w:lineRule="auto"/>
        <w:jc w:val="both"/>
        <w:rPr>
          <w:rFonts w:ascii="Times New Roman" w:hAnsi="Times New Roman" w:cs="Times New Roman"/>
          <w:sz w:val="24"/>
          <w:szCs w:val="24"/>
          <w:lang w:val="sr-Cyrl-CS"/>
        </w:rPr>
      </w:pP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r w:rsidRPr="00A05F53">
        <w:rPr>
          <w:rFonts w:ascii="Times New Roman" w:hAnsi="Times New Roman" w:cs="Times New Roman"/>
          <w:sz w:val="24"/>
          <w:szCs w:val="24"/>
        </w:rPr>
        <w:t>Витамин Б6 доприноси: нормалном стварању црвених крвних зрнаца, смањењу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умора и исцрпљености, нормалном енергетском метаболизму нормалној</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когнитивној функцији и когнитивном развоју деце, нормалном енергетском</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метаболизму, нормалној функцији нервног система, нормалној функцији имуног</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система,</w:t>
      </w:r>
      <w:r w:rsidR="00F374AF" w:rsidRPr="00A05F53">
        <w:rPr>
          <w:rFonts w:ascii="Times New Roman" w:hAnsi="Times New Roman" w:cs="Times New Roman"/>
          <w:sz w:val="24"/>
          <w:szCs w:val="24"/>
        </w:rPr>
        <w:t xml:space="preserve"> нормалној психолошкој функцији</w:t>
      </w:r>
      <w:r w:rsidRPr="00A05F53">
        <w:rPr>
          <w:rFonts w:ascii="Times New Roman" w:hAnsi="Times New Roman" w:cs="Times New Roman"/>
          <w:sz w:val="24"/>
          <w:szCs w:val="24"/>
        </w:rPr>
        <w:t>,</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синтези цистеина и метаболизму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хомоцистеина метаболизму протеина и гликогена.</w:t>
      </w:r>
    </w:p>
    <w:p w:rsidR="00AD0FFD" w:rsidRPr="00A05F53" w:rsidRDefault="00AD0FFD" w:rsidP="00AD0FFD">
      <w:pPr>
        <w:autoSpaceDE w:val="0"/>
        <w:autoSpaceDN w:val="0"/>
        <w:adjustRightInd w:val="0"/>
        <w:spacing w:after="0" w:line="360" w:lineRule="auto"/>
        <w:jc w:val="both"/>
        <w:rPr>
          <w:rFonts w:ascii="Times New Roman" w:hAnsi="Times New Roman" w:cs="Times New Roman"/>
          <w:sz w:val="24"/>
          <w:szCs w:val="24"/>
        </w:rPr>
      </w:pPr>
    </w:p>
    <w:p w:rsidR="00AD0FFD" w:rsidRDefault="00AD0FFD" w:rsidP="00A05F53">
      <w:pPr>
        <w:autoSpaceDE w:val="0"/>
        <w:autoSpaceDN w:val="0"/>
        <w:adjustRightInd w:val="0"/>
        <w:spacing w:after="0" w:line="360" w:lineRule="auto"/>
        <w:jc w:val="both"/>
        <w:rPr>
          <w:rFonts w:ascii="Times New Roman" w:hAnsi="Times New Roman" w:cs="Times New Roman"/>
          <w:sz w:val="24"/>
          <w:szCs w:val="24"/>
          <w:lang w:val="sr-Cyrl-CS"/>
        </w:rPr>
      </w:pPr>
      <w:r w:rsidRPr="00A05F53">
        <w:rPr>
          <w:rFonts w:ascii="Times New Roman" w:hAnsi="Times New Roman" w:cs="Times New Roman"/>
          <w:sz w:val="24"/>
          <w:szCs w:val="24"/>
        </w:rPr>
        <w:t>Витамин Б12 доприноси: смањењу умора и исцрпљености, нормалном стварању</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црвених крвних зрнаца, стимулише деобу ћелија, нормалном енергетском</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метаболизму, нормалној когнитивној функцји и когнитивном развоју деце,</w:t>
      </w:r>
      <w:r w:rsidR="00F374AF" w:rsidRPr="00A05F53">
        <w:rPr>
          <w:rFonts w:ascii="Times New Roman" w:hAnsi="Times New Roman" w:cs="Times New Roman"/>
          <w:sz w:val="24"/>
          <w:szCs w:val="24"/>
          <w:lang w:val="sr-Cyrl-CS"/>
        </w:rPr>
        <w:t xml:space="preserve"> </w:t>
      </w:r>
      <w:r w:rsidRPr="00A05F53">
        <w:rPr>
          <w:rFonts w:ascii="Times New Roman" w:hAnsi="Times New Roman" w:cs="Times New Roman"/>
          <w:sz w:val="24"/>
          <w:szCs w:val="24"/>
        </w:rPr>
        <w:t>нормалној функцији имуног и нервног система нормалној психолошкој функцији.</w:t>
      </w:r>
    </w:p>
    <w:p w:rsidR="00662D94" w:rsidRDefault="00662D94" w:rsidP="00F374AF">
      <w:pPr>
        <w:autoSpaceDE w:val="0"/>
        <w:autoSpaceDN w:val="0"/>
        <w:adjustRightInd w:val="0"/>
        <w:spacing w:after="0" w:line="360" w:lineRule="auto"/>
        <w:jc w:val="both"/>
        <w:rPr>
          <w:rFonts w:ascii="Times New Roman" w:hAnsi="Times New Roman" w:cs="Times New Roman"/>
          <w:sz w:val="24"/>
          <w:szCs w:val="24"/>
          <w:lang w:val="sr-Cyrl-CS"/>
        </w:rPr>
      </w:pPr>
    </w:p>
    <w:p w:rsidR="00B55A50" w:rsidRDefault="00162CD0" w:rsidP="00F374AF">
      <w:pPr>
        <w:autoSpaceDE w:val="0"/>
        <w:autoSpaceDN w:val="0"/>
        <w:adjustRightInd w:val="0"/>
        <w:spacing w:after="0" w:line="360" w:lineRule="auto"/>
        <w:jc w:val="both"/>
        <w:rPr>
          <w:rFonts w:ascii="Times New Roman" w:hAnsi="Times New Roman" w:cs="Times New Roman"/>
          <w:sz w:val="24"/>
          <w:szCs w:val="24"/>
        </w:rPr>
      </w:pPr>
      <w:r w:rsidRPr="00162CD0">
        <w:rPr>
          <w:rFonts w:ascii="Times New Roman" w:hAnsi="Times New Roman" w:cs="Times New Roman"/>
          <w:sz w:val="24"/>
          <w:szCs w:val="24"/>
        </w:rPr>
        <w:t xml:space="preserve">Медицинска сестра има важну улогу код лечења анемије јер многе особе не знају како и на који начин се носити са анемијом. Медицинска сестра мора едуковати оболелог и породицу о болести како би се започело са сигурнијим начином живота, о важности примене терапије на правилан начин, о могућим нуспојавама терапије, о телесној активности која мора бити прилагођена стању оболелог. Веома је важно да медицинска сестра својим знањем едукује оболелог и његову породицу о важности правилне, разноврсне исхране, употпуњене воћем и поврћем, те о важности уноса довољне количине витамина  Ц  који  помаже  апсорпцији  гвожђа  из  намирница  биљног  порекла.  </w:t>
      </w:r>
      <w:r>
        <w:rPr>
          <w:rFonts w:ascii="Times New Roman" w:hAnsi="Times New Roman" w:cs="Times New Roman"/>
          <w:sz w:val="24"/>
          <w:szCs w:val="24"/>
        </w:rPr>
        <w:t xml:space="preserve">                     </w:t>
      </w:r>
      <w:r w:rsidRPr="00162CD0">
        <w:rPr>
          <w:rFonts w:ascii="Times New Roman" w:hAnsi="Times New Roman" w:cs="Times New Roman"/>
          <w:sz w:val="24"/>
          <w:szCs w:val="24"/>
        </w:rPr>
        <w:t xml:space="preserve">Такође  је  важна психолошка подршка коју медицинска сестра мора пружити оболелом и његовој породици.  </w:t>
      </w:r>
    </w:p>
    <w:p w:rsidR="00200814" w:rsidRP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Pr="00200814" w:rsidRDefault="00200814" w:rsidP="00200814">
      <w:pPr>
        <w:autoSpaceDE w:val="0"/>
        <w:autoSpaceDN w:val="0"/>
        <w:adjustRightInd w:val="0"/>
        <w:spacing w:after="0" w:line="360" w:lineRule="auto"/>
        <w:jc w:val="center"/>
        <w:rPr>
          <w:rFonts w:ascii="Times New Roman" w:hAnsi="Times New Roman" w:cs="Times New Roman"/>
          <w:sz w:val="24"/>
          <w:szCs w:val="24"/>
        </w:rPr>
      </w:pPr>
      <w:r>
        <w:rPr>
          <w:noProof/>
        </w:rPr>
        <w:lastRenderedPageBreak/>
        <w:drawing>
          <wp:inline distT="0" distB="0" distL="0" distR="0">
            <wp:extent cx="3224381" cy="1812281"/>
            <wp:effectExtent l="19050" t="0" r="0" b="0"/>
            <wp:docPr id="28" name="Picture 28" descr="Резултат слика за nurse and trans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Резултат слика за nurse and transfusion"/>
                    <pic:cNvPicPr>
                      <a:picLocks noChangeAspect="1" noChangeArrowheads="1"/>
                    </pic:cNvPicPr>
                  </pic:nvPicPr>
                  <pic:blipFill>
                    <a:blip r:embed="rId21"/>
                    <a:srcRect/>
                    <a:stretch>
                      <a:fillRect/>
                    </a:stretch>
                  </pic:blipFill>
                  <pic:spPr bwMode="auto">
                    <a:xfrm>
                      <a:off x="0" y="0"/>
                      <a:ext cx="3224752" cy="1812489"/>
                    </a:xfrm>
                    <a:prstGeom prst="rect">
                      <a:avLst/>
                    </a:prstGeom>
                    <a:noFill/>
                    <a:ln w="9525">
                      <a:noFill/>
                      <a:miter lim="800000"/>
                      <a:headEnd/>
                      <a:tailEnd/>
                    </a:ln>
                  </pic:spPr>
                </pic:pic>
              </a:graphicData>
            </a:graphic>
          </wp:inline>
        </w:drawing>
      </w: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200814" w:rsidRDefault="00200814" w:rsidP="00F374AF">
      <w:pPr>
        <w:autoSpaceDE w:val="0"/>
        <w:autoSpaceDN w:val="0"/>
        <w:adjustRightInd w:val="0"/>
        <w:spacing w:after="0" w:line="360" w:lineRule="auto"/>
        <w:jc w:val="both"/>
        <w:rPr>
          <w:rFonts w:ascii="Times New Roman" w:hAnsi="Times New Roman" w:cs="Times New Roman"/>
          <w:sz w:val="24"/>
          <w:szCs w:val="24"/>
        </w:rPr>
      </w:pPr>
    </w:p>
    <w:p w:rsidR="00B55A50" w:rsidRDefault="00B55A50"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F374AF">
      <w:pPr>
        <w:autoSpaceDE w:val="0"/>
        <w:autoSpaceDN w:val="0"/>
        <w:adjustRightInd w:val="0"/>
        <w:spacing w:after="0" w:line="360" w:lineRule="auto"/>
        <w:jc w:val="both"/>
        <w:rPr>
          <w:rFonts w:ascii="Times New Roman" w:hAnsi="Times New Roman" w:cs="Times New Roman"/>
          <w:sz w:val="24"/>
          <w:szCs w:val="24"/>
        </w:rPr>
      </w:pPr>
    </w:p>
    <w:p w:rsidR="00784D04" w:rsidRDefault="00784D04" w:rsidP="00AC0569">
      <w:pPr>
        <w:rPr>
          <w:rFonts w:ascii="Times New Roman" w:hAnsi="Times New Roman" w:cs="Times New Roman"/>
          <w:sz w:val="24"/>
          <w:szCs w:val="24"/>
        </w:rPr>
      </w:pPr>
    </w:p>
    <w:sectPr w:rsidR="00784D04" w:rsidSect="00526F39">
      <w:headerReference w:type="even" r:id="rId22"/>
      <w:headerReference w:type="default" r:id="rId23"/>
      <w:footerReference w:type="even" r:id="rId24"/>
      <w:footerReference w:type="default" r:id="rId25"/>
      <w:headerReference w:type="first" r:id="rId26"/>
      <w:footerReference w:type="first" r:id="rId27"/>
      <w:pgSz w:w="12240" w:h="15840"/>
      <w:pgMar w:top="1260" w:right="1440" w:bottom="1080" w:left="1440" w:header="36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548" w:rsidRDefault="00825548" w:rsidP="00784D04">
      <w:pPr>
        <w:spacing w:after="0" w:line="240" w:lineRule="auto"/>
      </w:pPr>
      <w:r>
        <w:separator/>
      </w:r>
    </w:p>
  </w:endnote>
  <w:endnote w:type="continuationSeparator" w:id="1">
    <w:p w:rsidR="00825548" w:rsidRDefault="00825548" w:rsidP="00784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F7" w:rsidRDefault="00C456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8652"/>
      <w:docPartObj>
        <w:docPartGallery w:val="Page Numbers (Bottom of Page)"/>
        <w:docPartUnique/>
      </w:docPartObj>
    </w:sdtPr>
    <w:sdtContent>
      <w:p w:rsidR="00740BCB" w:rsidRDefault="002E2A67">
        <w:pPr>
          <w:pStyle w:val="Footer"/>
          <w:jc w:val="center"/>
        </w:pPr>
        <w:r>
          <w:pict>
            <v:shapetype id="_x0000_t110" coordsize="21600,21600" o:spt="110" path="m10800,l,10800,10800,21600,21600,10800xe">
              <v:stroke joinstyle="miter"/>
              <v:path gradientshapeok="t" o:connecttype="rect" textboxrect="5400,5400,16200,16200"/>
            </v:shapetype>
            <v:shape id="_x0000_s7169" type="#_x0000_t110" style="width:467.2pt;height:4.3pt;mso-width-percent:1000;mso-position-horizontal-relative:char;mso-position-vertical-relative:line;mso-width-percent:1000;mso-width-relative:margin" fillcolor="black [3213]" strokecolor="black [3213]">
              <w10:wrap type="none" anchorx="margin" anchory="page"/>
              <w10:anchorlock/>
            </v:shape>
          </w:pict>
        </w:r>
      </w:p>
      <w:p w:rsidR="00526F39" w:rsidRPr="00526F39" w:rsidRDefault="00526F39" w:rsidP="00526F39">
        <w:pPr>
          <w:pStyle w:val="Footer"/>
          <w:rPr>
            <w:rFonts w:ascii="Times New Roman" w:hAnsi="Times New Roman" w:cs="Times New Roman"/>
            <w:color w:val="C00000"/>
            <w:sz w:val="20"/>
            <w:szCs w:val="20"/>
          </w:rPr>
        </w:pPr>
        <w:r w:rsidRPr="00526F39">
          <w:rPr>
            <w:rFonts w:ascii="Times New Roman" w:hAnsi="Times New Roman" w:cs="Times New Roman"/>
            <w:color w:val="C00000"/>
            <w:sz w:val="20"/>
            <w:szCs w:val="20"/>
            <w:lang w:val="sr-Latn-CS"/>
          </w:rPr>
          <w:t xml:space="preserve">Copyright © medicinskaedukacija-timkme.com                                </w:t>
        </w:r>
        <w:r>
          <w:rPr>
            <w:rFonts w:ascii="Times New Roman" w:hAnsi="Times New Roman" w:cs="Times New Roman"/>
            <w:color w:val="C00000"/>
            <w:sz w:val="20"/>
            <w:szCs w:val="20"/>
          </w:rPr>
          <w:t xml:space="preserve">      </w:t>
        </w:r>
        <w:r w:rsidRPr="00526F39">
          <w:rPr>
            <w:rFonts w:ascii="Times New Roman" w:hAnsi="Times New Roman" w:cs="Times New Roman"/>
            <w:color w:val="C00000"/>
            <w:sz w:val="20"/>
            <w:szCs w:val="20"/>
          </w:rPr>
          <w:t>Материјал за решавање онлине теста</w:t>
        </w:r>
      </w:p>
      <w:p w:rsidR="00526F39" w:rsidRPr="00526F39" w:rsidRDefault="00526F39" w:rsidP="00526F39">
        <w:pPr>
          <w:pStyle w:val="Footer"/>
          <w:rPr>
            <w:rFonts w:ascii="Times New Roman" w:hAnsi="Times New Roman" w:cs="Times New Roman"/>
            <w:color w:val="C00000"/>
            <w:sz w:val="20"/>
            <w:szCs w:val="20"/>
            <w:lang w:val="sr-Latn-CS"/>
          </w:rPr>
        </w:pPr>
        <w:r w:rsidRPr="00526F39">
          <w:rPr>
            <w:rFonts w:ascii="Times New Roman" w:hAnsi="Times New Roman" w:cs="Times New Roman"/>
            <w:color w:val="C00000"/>
            <w:sz w:val="20"/>
            <w:szCs w:val="20"/>
            <w:lang w:val="sr-Latn-CS"/>
          </w:rPr>
          <w:t xml:space="preserve">All right </w:t>
        </w:r>
        <w:r w:rsidRPr="00526F39">
          <w:rPr>
            <w:rFonts w:ascii="Times New Roman" w:hAnsi="Times New Roman" w:cs="Times New Roman"/>
            <w:color w:val="FF0000"/>
            <w:sz w:val="20"/>
            <w:szCs w:val="20"/>
            <w:lang w:val="sr-Latn-CS"/>
          </w:rPr>
          <w:t>reserved</w:t>
        </w:r>
        <w:r w:rsidRPr="00526F39">
          <w:rPr>
            <w:rFonts w:ascii="Times New Roman" w:hAnsi="Times New Roman" w:cs="Times New Roman"/>
            <w:color w:val="FF0000"/>
            <w:sz w:val="20"/>
            <w:szCs w:val="20"/>
          </w:rPr>
          <w:t xml:space="preserve">                                                                                      Д-1-191/20                                                                                 </w:t>
        </w:r>
      </w:p>
      <w:p w:rsidR="00740BCB" w:rsidRDefault="002E2A67">
        <w:pPr>
          <w:pStyle w:val="Footer"/>
          <w:jc w:val="center"/>
        </w:pPr>
        <w:fldSimple w:instr=" PAGE    \* MERGEFORMAT ">
          <w:r w:rsidR="00C456F7">
            <w:rPr>
              <w:noProof/>
            </w:rPr>
            <w:t>15</w:t>
          </w:r>
        </w:fldSimple>
      </w:p>
    </w:sdtContent>
  </w:sdt>
  <w:p w:rsidR="00784D04" w:rsidRDefault="00784D04" w:rsidP="00784D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F7" w:rsidRDefault="00C456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548" w:rsidRDefault="00825548" w:rsidP="00784D04">
      <w:pPr>
        <w:spacing w:after="0" w:line="240" w:lineRule="auto"/>
      </w:pPr>
      <w:r>
        <w:separator/>
      </w:r>
    </w:p>
  </w:footnote>
  <w:footnote w:type="continuationSeparator" w:id="1">
    <w:p w:rsidR="00825548" w:rsidRDefault="00825548" w:rsidP="00784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F7" w:rsidRDefault="00C456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D04" w:rsidRPr="00784D04" w:rsidRDefault="00C456F7" w:rsidP="00784D04">
    <w:pPr>
      <w:jc w:val="right"/>
      <w:rPr>
        <w:color w:val="C00000"/>
        <w:sz w:val="16"/>
        <w:szCs w:val="16"/>
      </w:rPr>
    </w:pPr>
    <w:sdt>
      <w:sdtPr>
        <w:rPr>
          <w:rFonts w:ascii="Times New Roman" w:hAnsi="Times New Roman" w:cs="Times New Roman"/>
          <w:b/>
          <w:color w:val="FF0000"/>
          <w:sz w:val="16"/>
          <w:szCs w:val="16"/>
          <w:lang w:val="sr-Cyrl-CS"/>
        </w:rPr>
        <w:id w:val="2454773"/>
        <w:docPartObj>
          <w:docPartGallery w:val="Watermarks"/>
          <w:docPartUnique/>
        </w:docPartObj>
      </w:sdtPr>
      <w:sdtContent>
        <w:r w:rsidRPr="00C456F7">
          <w:rPr>
            <w:rFonts w:ascii="Times New Roman" w:hAnsi="Times New Roman" w:cs="Times New Roman"/>
            <w:b/>
            <w:noProof/>
            <w:color w:val="FF0000"/>
            <w:sz w:val="16"/>
            <w:szCs w:val="16"/>
            <w:lang w:val="sr-Cyrl-C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26901" o:spid="_x0000_s7172" type="#_x0000_t136" style="position:absolute;left:0;text-align:left;margin-left:0;margin-top:0;width:669pt;height:128.4pt;rotation:315;z-index:-251656192;mso-position-horizontal:center;mso-position-horizontal-relative:margin;mso-position-vertical:center;mso-position-vertical-relative:margin" o:allowincell="f" fillcolor="silver" stroked="f">
              <v:fill opacity=".5"/>
              <v:textpath style="font-family:&quot;Calibri&quot;;font-size:105pt" string="УЗРС ТИМ КМЕ"/>
              <w10:wrap anchorx="margin" anchory="margin"/>
            </v:shape>
          </w:pict>
        </w:r>
      </w:sdtContent>
    </w:sdt>
    <w:r w:rsidR="00784D04" w:rsidRPr="00784D04">
      <w:rPr>
        <w:rFonts w:ascii="Times New Roman" w:hAnsi="Times New Roman" w:cs="Times New Roman"/>
        <w:b/>
        <w:color w:val="FF0000"/>
        <w:sz w:val="16"/>
        <w:szCs w:val="16"/>
        <w:lang w:val="sr-Cyrl-CS"/>
      </w:rPr>
      <w:t>ЗДРАВСТВЕНА НЕГА БОЛЕСНИКА СА СИДЕРОПЕНИЈСКОМ АНЕМИЈОМ</w:t>
    </w:r>
  </w:p>
  <w:p w:rsidR="00784D04" w:rsidRDefault="00784D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F7" w:rsidRDefault="00C456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298A"/>
    <w:multiLevelType w:val="hybridMultilevel"/>
    <w:tmpl w:val="BF64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5020B"/>
    <w:multiLevelType w:val="hybridMultilevel"/>
    <w:tmpl w:val="0FBCF8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80772"/>
    <w:multiLevelType w:val="hybridMultilevel"/>
    <w:tmpl w:val="BFBE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87BC2"/>
    <w:multiLevelType w:val="hybridMultilevel"/>
    <w:tmpl w:val="3BAC8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EF0A54"/>
    <w:multiLevelType w:val="hybridMultilevel"/>
    <w:tmpl w:val="C14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4B27F3"/>
    <w:multiLevelType w:val="hybridMultilevel"/>
    <w:tmpl w:val="82A2E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051904"/>
    <w:multiLevelType w:val="hybridMultilevel"/>
    <w:tmpl w:val="BDC0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isplayBackgroundShape/>
  <w:hideSpellingErrors/>
  <w:documentProtection w:edit="forms" w:enforcement="1" w:cryptProviderType="rsaFull" w:cryptAlgorithmClass="hash" w:cryptAlgorithmType="typeAny" w:cryptAlgorithmSid="4" w:cryptSpinCount="50000" w:hash="XAkIo3ESmTVsTtE12DboXFHlhjw=" w:salt="LdsdhWka3Dz9nP3XfrW27w=="/>
  <w:defaultTabStop w:val="720"/>
  <w:drawingGridHorizontalSpacing w:val="110"/>
  <w:displayHorizontalDrawingGridEvery w:val="2"/>
  <w:characterSpacingControl w:val="doNotCompress"/>
  <w:hdrShapeDefaults>
    <o:shapedefaults v:ext="edit" spidmax="14338">
      <o:colormenu v:ext="edit" fillcolor="none [2405]"/>
    </o:shapedefaults>
    <o:shapelayout v:ext="edit">
      <o:idmap v:ext="edit" data="7"/>
    </o:shapelayout>
  </w:hdrShapeDefaults>
  <w:footnotePr>
    <w:footnote w:id="0"/>
    <w:footnote w:id="1"/>
  </w:footnotePr>
  <w:endnotePr>
    <w:endnote w:id="0"/>
    <w:endnote w:id="1"/>
  </w:endnotePr>
  <w:compat/>
  <w:rsids>
    <w:rsidRoot w:val="00AD0FFD"/>
    <w:rsid w:val="00162CD0"/>
    <w:rsid w:val="00172E2C"/>
    <w:rsid w:val="00200814"/>
    <w:rsid w:val="0021116E"/>
    <w:rsid w:val="002358A4"/>
    <w:rsid w:val="00237F66"/>
    <w:rsid w:val="00267E7D"/>
    <w:rsid w:val="002C6810"/>
    <w:rsid w:val="002E2A67"/>
    <w:rsid w:val="00301C1A"/>
    <w:rsid w:val="003B372A"/>
    <w:rsid w:val="0043478C"/>
    <w:rsid w:val="00454A6D"/>
    <w:rsid w:val="00495F1A"/>
    <w:rsid w:val="004C39BF"/>
    <w:rsid w:val="004E2AA6"/>
    <w:rsid w:val="00526F39"/>
    <w:rsid w:val="006164EA"/>
    <w:rsid w:val="00662D94"/>
    <w:rsid w:val="006C59D3"/>
    <w:rsid w:val="006C7B09"/>
    <w:rsid w:val="007171B9"/>
    <w:rsid w:val="00740BCB"/>
    <w:rsid w:val="00784D04"/>
    <w:rsid w:val="008075B5"/>
    <w:rsid w:val="00825548"/>
    <w:rsid w:val="008B2EE1"/>
    <w:rsid w:val="008E15DF"/>
    <w:rsid w:val="008F1CAD"/>
    <w:rsid w:val="009037FF"/>
    <w:rsid w:val="00904052"/>
    <w:rsid w:val="00963D2C"/>
    <w:rsid w:val="00966D35"/>
    <w:rsid w:val="00A05F53"/>
    <w:rsid w:val="00AC0569"/>
    <w:rsid w:val="00AD0FFD"/>
    <w:rsid w:val="00AF006D"/>
    <w:rsid w:val="00B36E08"/>
    <w:rsid w:val="00B55A50"/>
    <w:rsid w:val="00C456F7"/>
    <w:rsid w:val="00D37F49"/>
    <w:rsid w:val="00D9153D"/>
    <w:rsid w:val="00DF6AF5"/>
    <w:rsid w:val="00E867BC"/>
    <w:rsid w:val="00F10DDE"/>
    <w:rsid w:val="00F374AF"/>
    <w:rsid w:val="00FA7E9A"/>
    <w:rsid w:val="00FF3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FFD"/>
    <w:pPr>
      <w:ind w:left="720"/>
      <w:contextualSpacing/>
    </w:pPr>
  </w:style>
  <w:style w:type="paragraph" w:styleId="NormalWeb">
    <w:name w:val="Normal (Web)"/>
    <w:basedOn w:val="Normal"/>
    <w:semiHidden/>
    <w:rsid w:val="00662D94"/>
    <w:pPr>
      <w:spacing w:before="100" w:beforeAutospacing="1" w:after="100" w:afterAutospacing="1" w:line="240" w:lineRule="auto"/>
      <w:ind w:left="1780"/>
      <w:jc w:val="both"/>
    </w:pPr>
    <w:rPr>
      <w:rFonts w:ascii="Verdana" w:eastAsia="Arial Unicode MS" w:hAnsi="Verdana" w:cs="Arial Unicode MS"/>
      <w:sz w:val="20"/>
      <w:szCs w:val="20"/>
    </w:rPr>
  </w:style>
  <w:style w:type="paragraph" w:styleId="BalloonText">
    <w:name w:val="Balloon Text"/>
    <w:basedOn w:val="Normal"/>
    <w:link w:val="BalloonTextChar"/>
    <w:uiPriority w:val="99"/>
    <w:semiHidden/>
    <w:unhideWhenUsed/>
    <w:rsid w:val="00662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94"/>
    <w:rPr>
      <w:rFonts w:ascii="Tahoma" w:hAnsi="Tahoma" w:cs="Tahoma"/>
      <w:sz w:val="16"/>
      <w:szCs w:val="16"/>
    </w:rPr>
  </w:style>
  <w:style w:type="character" w:styleId="Hyperlink">
    <w:name w:val="Hyperlink"/>
    <w:basedOn w:val="DefaultParagraphFont"/>
    <w:uiPriority w:val="99"/>
    <w:unhideWhenUsed/>
    <w:rsid w:val="004E2AA6"/>
    <w:rPr>
      <w:color w:val="0000FF" w:themeColor="hyperlink"/>
      <w:u w:val="single"/>
    </w:rPr>
  </w:style>
  <w:style w:type="paragraph" w:styleId="NoSpacing">
    <w:name w:val="No Spacing"/>
    <w:link w:val="NoSpacingChar"/>
    <w:uiPriority w:val="1"/>
    <w:qFormat/>
    <w:rsid w:val="006C7B09"/>
    <w:pPr>
      <w:spacing w:after="0" w:line="240" w:lineRule="auto"/>
    </w:pPr>
    <w:rPr>
      <w:rFonts w:eastAsiaTheme="minorEastAsia"/>
    </w:rPr>
  </w:style>
  <w:style w:type="character" w:customStyle="1" w:styleId="NoSpacingChar">
    <w:name w:val="No Spacing Char"/>
    <w:basedOn w:val="DefaultParagraphFont"/>
    <w:link w:val="NoSpacing"/>
    <w:uiPriority w:val="1"/>
    <w:rsid w:val="006C7B09"/>
    <w:rPr>
      <w:rFonts w:eastAsiaTheme="minorEastAsia"/>
    </w:rPr>
  </w:style>
  <w:style w:type="paragraph" w:styleId="Header">
    <w:name w:val="header"/>
    <w:basedOn w:val="Normal"/>
    <w:link w:val="HeaderChar"/>
    <w:uiPriority w:val="99"/>
    <w:semiHidden/>
    <w:unhideWhenUsed/>
    <w:rsid w:val="00784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4D04"/>
  </w:style>
  <w:style w:type="paragraph" w:styleId="Footer">
    <w:name w:val="footer"/>
    <w:basedOn w:val="Normal"/>
    <w:link w:val="FooterChar"/>
    <w:uiPriority w:val="99"/>
    <w:unhideWhenUsed/>
    <w:rsid w:val="00784D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D04"/>
  </w:style>
  <w:style w:type="character" w:styleId="Emphasis">
    <w:name w:val="Emphasis"/>
    <w:basedOn w:val="DefaultParagraphFont"/>
    <w:qFormat/>
    <w:rsid w:val="00784D04"/>
    <w:rPr>
      <w:i/>
      <w:iCs/>
    </w:rPr>
  </w:style>
</w:styles>
</file>

<file path=word/webSettings.xml><?xml version="1.0" encoding="utf-8"?>
<w:webSettings xmlns:r="http://schemas.openxmlformats.org/officeDocument/2006/relationships" xmlns:w="http://schemas.openxmlformats.org/wordprocessingml/2006/main">
  <w:divs>
    <w:div w:id="678701082">
      <w:bodyDiv w:val="1"/>
      <w:marLeft w:val="0"/>
      <w:marRight w:val="0"/>
      <w:marTop w:val="0"/>
      <w:marBottom w:val="0"/>
      <w:divBdr>
        <w:top w:val="none" w:sz="0" w:space="0" w:color="auto"/>
        <w:left w:val="none" w:sz="0" w:space="0" w:color="auto"/>
        <w:bottom w:val="none" w:sz="0" w:space="0" w:color="auto"/>
        <w:right w:val="none" w:sz="0" w:space="0" w:color="auto"/>
      </w:divBdr>
    </w:div>
    <w:div w:id="825436989">
      <w:bodyDiv w:val="1"/>
      <w:marLeft w:val="0"/>
      <w:marRight w:val="0"/>
      <w:marTop w:val="0"/>
      <w:marBottom w:val="0"/>
      <w:divBdr>
        <w:top w:val="none" w:sz="0" w:space="0" w:color="auto"/>
        <w:left w:val="none" w:sz="0" w:space="0" w:color="auto"/>
        <w:bottom w:val="none" w:sz="0" w:space="0" w:color="auto"/>
        <w:right w:val="none" w:sz="0" w:space="0" w:color="auto"/>
      </w:divBdr>
    </w:div>
    <w:div w:id="16582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image" Target="media/image1.jpeg"/><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EA74-8534-4A35-861C-15F2CE1FA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15</Pages>
  <Words>3540</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ЗДРАВСТВЕНА НЕГА БОЛЕСНИКА СА СИДЕРОПЕНИЈСКОМ АНЕМИЈОМ</vt:lpstr>
    </vt:vector>
  </TitlesOfParts>
  <Company>KBC "Dr Dragisa Misovic Dedinje"</Company>
  <LinksUpToDate>false</LinksUpToDate>
  <CharactersWithSpaces>23671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ЗДРАВСТВЕНА НЕГА БОЛЕСНИКА СА СИДЕРОПЕНИЈСКОМ АНЕМИЈОМ</dc:title>
  <dc:subject/>
  <dc:creator>KIB</dc:creator>
  <cp:keywords/>
  <dc:description/>
  <cp:lastModifiedBy>xxx</cp:lastModifiedBy>
  <cp:revision>11</cp:revision>
  <cp:lastPrinted>2019-12-16T00:43:00Z</cp:lastPrinted>
  <dcterms:created xsi:type="dcterms:W3CDTF">2019-07-23T12:27:00Z</dcterms:created>
  <dcterms:modified xsi:type="dcterms:W3CDTF">2020-03-15T16:37:00Z</dcterms:modified>
</cp:coreProperties>
</file>