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23803777"/>
        <w:docPartObj>
          <w:docPartGallery w:val="Cover Pages"/>
          <w:docPartUnique/>
        </w:docPartObj>
      </w:sdtPr>
      <w:sdtEndPr>
        <w:rPr>
          <w:b/>
          <w:bCs/>
          <w:sz w:val="27"/>
          <w:szCs w:val="27"/>
        </w:rPr>
      </w:sdtEndPr>
      <w:sdtContent>
        <w:p w:rsidR="002E3CE3" w:rsidRDefault="006E26B9">
          <w:r w:rsidRPr="006E26B9">
            <w:drawing>
              <wp:anchor distT="0" distB="0" distL="114300" distR="114300" simplePos="0" relativeHeight="251670528" behindDoc="0" locked="0" layoutInCell="1" allowOverlap="1">
                <wp:simplePos x="0" y="0"/>
                <wp:positionH relativeFrom="column">
                  <wp:posOffset>4415883</wp:posOffset>
                </wp:positionH>
                <wp:positionV relativeFrom="paragraph">
                  <wp:posOffset>-122663</wp:posOffset>
                </wp:positionV>
                <wp:extent cx="1973766" cy="1405053"/>
                <wp:effectExtent l="0" t="0" r="0" b="0"/>
                <wp:wrapNone/>
                <wp:docPr id="3" name="Picture 2"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RS TIM KME"/>
                        <pic:cNvPicPr>
                          <a:picLocks noChangeAspect="1" noChangeArrowheads="1"/>
                        </pic:cNvPicPr>
                      </pic:nvPicPr>
                      <pic:blipFill>
                        <a:blip r:embed="rId9"/>
                        <a:srcRect/>
                        <a:stretch>
                          <a:fillRect/>
                        </a:stretch>
                      </pic:blipFill>
                      <pic:spPr bwMode="auto">
                        <a:xfrm>
                          <a:off x="0" y="0"/>
                          <a:ext cx="1973765" cy="1405053"/>
                        </a:xfrm>
                        <a:prstGeom prst="rect">
                          <a:avLst/>
                        </a:prstGeom>
                        <a:noFill/>
                        <a:ln w="9525">
                          <a:noFill/>
                          <a:miter lim="800000"/>
                          <a:headEnd/>
                          <a:tailEnd/>
                        </a:ln>
                      </pic:spPr>
                    </pic:pic>
                  </a:graphicData>
                </a:graphic>
              </wp:anchor>
            </w:drawing>
          </w:r>
        </w:p>
        <w:p w:rsidR="002E3CE3" w:rsidRDefault="00173208">
          <w:pPr>
            <w:rPr>
              <w:rFonts w:ascii="Times New Roman" w:eastAsia="Times New Roman" w:hAnsi="Times New Roman" w:cs="Times New Roman"/>
              <w:b/>
              <w:bCs/>
              <w:sz w:val="27"/>
              <w:szCs w:val="27"/>
            </w:rPr>
          </w:pPr>
          <w:r w:rsidRPr="00173208">
            <w:rPr>
              <w:noProof/>
            </w:rPr>
            <w:pict>
              <v:rect id="_x0000_s1032" style="position:absolute;margin-left:0;margin-top:198.55pt;width:608.05pt;height:108.6pt;z-index:251662336;mso-top-percent:250;mso-position-horizontal:left;mso-position-horizontal-relative:page;mso-position-vertical-relative:page;mso-top-percent:250;v-text-anchor:middle" o:allowincell="f" fillcolor="#4f81bd [3204]" strokecolor="white [3212]" strokeweight="1pt">
                <v:fill color2="#365f91 [2404]"/>
                <v:shadow color="#d8d8d8 [2732]" offset="3pt,3pt" offset2="2pt,2pt"/>
                <v:textbox style="mso-next-textbox:#_x0000_s1032" inset="14.4pt,,14.4pt">
                  <w:txbxContent>
                    <w:sdt>
                      <w:sdtPr>
                        <w:rPr>
                          <w:rFonts w:ascii="Times New Roman" w:eastAsia="Times New Roman" w:hAnsi="Times New Roman" w:cs="Times New Roman"/>
                          <w:b/>
                          <w:bCs/>
                          <w:color w:val="FFFFFF" w:themeColor="background1"/>
                          <w:kern w:val="36"/>
                          <w:sz w:val="56"/>
                          <w:szCs w:val="56"/>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2E3CE3" w:rsidRPr="00BB07FE" w:rsidRDefault="002E3CE3" w:rsidP="00BB07FE">
                          <w:pPr>
                            <w:pStyle w:val="NoSpacing"/>
                            <w:jc w:val="center"/>
                            <w:rPr>
                              <w:rFonts w:asciiTheme="majorHAnsi" w:eastAsiaTheme="majorEastAsia" w:hAnsiTheme="majorHAnsi" w:cstheme="majorBidi"/>
                              <w:color w:val="FFFFFF" w:themeColor="background1"/>
                              <w:sz w:val="56"/>
                              <w:szCs w:val="56"/>
                            </w:rPr>
                          </w:pPr>
                          <w:r w:rsidRPr="00BB07FE">
                            <w:rPr>
                              <w:rFonts w:ascii="Times New Roman" w:eastAsia="Times New Roman" w:hAnsi="Times New Roman" w:cs="Times New Roman"/>
                              <w:b/>
                              <w:bCs/>
                              <w:color w:val="FFFFFF" w:themeColor="background1"/>
                              <w:kern w:val="36"/>
                              <w:sz w:val="56"/>
                              <w:szCs w:val="56"/>
                            </w:rPr>
                            <w:t>Uloga kliničko-biohemijske dijagnostike</w:t>
                          </w:r>
                          <w:r w:rsidR="003F353D">
                            <w:rPr>
                              <w:rFonts w:ascii="Times New Roman" w:eastAsia="Times New Roman" w:hAnsi="Times New Roman" w:cs="Times New Roman"/>
                              <w:b/>
                              <w:bCs/>
                              <w:color w:val="FFFFFF" w:themeColor="background1"/>
                              <w:kern w:val="36"/>
                              <w:sz w:val="56"/>
                              <w:szCs w:val="56"/>
                            </w:rPr>
                            <w:t xml:space="preserve"> u monitoringu obolelih od </w:t>
                          </w:r>
                          <w:r w:rsidRPr="00BB07FE">
                            <w:rPr>
                              <w:rFonts w:ascii="Times New Roman" w:eastAsia="Times New Roman" w:hAnsi="Times New Roman" w:cs="Times New Roman"/>
                              <w:b/>
                              <w:bCs/>
                              <w:color w:val="FFFFFF" w:themeColor="background1"/>
                              <w:kern w:val="36"/>
                              <w:sz w:val="56"/>
                              <w:szCs w:val="56"/>
                            </w:rPr>
                            <w:t xml:space="preserve"> </w:t>
                          </w:r>
                          <w:r w:rsidR="00BB07FE" w:rsidRPr="00BB07FE">
                            <w:rPr>
                              <w:rFonts w:ascii="Times New Roman" w:eastAsia="Times New Roman" w:hAnsi="Times New Roman" w:cs="Times New Roman"/>
                              <w:b/>
                              <w:bCs/>
                              <w:color w:val="FFFFFF" w:themeColor="background1"/>
                              <w:kern w:val="36"/>
                              <w:sz w:val="56"/>
                              <w:szCs w:val="56"/>
                            </w:rPr>
                            <w:t xml:space="preserve">                            </w:t>
                          </w:r>
                          <w:r w:rsidRPr="00BB07FE">
                            <w:rPr>
                              <w:rFonts w:ascii="Times New Roman" w:eastAsia="Times New Roman" w:hAnsi="Times New Roman" w:cs="Times New Roman"/>
                              <w:b/>
                              <w:bCs/>
                              <w:color w:val="FFFFFF" w:themeColor="background1"/>
                              <w:kern w:val="36"/>
                              <w:sz w:val="56"/>
                              <w:szCs w:val="56"/>
                            </w:rPr>
                            <w:t>COVID-19</w:t>
                          </w:r>
                        </w:p>
                      </w:sdtContent>
                    </w:sdt>
                  </w:txbxContent>
                </v:textbox>
                <w10:wrap anchorx="page" anchory="page"/>
              </v:rect>
            </w:pict>
          </w:r>
          <w:r w:rsidR="003F353D">
            <w:rPr>
              <w:noProof/>
            </w:rPr>
            <w:drawing>
              <wp:anchor distT="0" distB="0" distL="114300" distR="114300" simplePos="0" relativeHeight="251667456" behindDoc="0" locked="0" layoutInCell="1" allowOverlap="1">
                <wp:simplePos x="0" y="0"/>
                <wp:positionH relativeFrom="column">
                  <wp:posOffset>-19685</wp:posOffset>
                </wp:positionH>
                <wp:positionV relativeFrom="paragraph">
                  <wp:posOffset>3380105</wp:posOffset>
                </wp:positionV>
                <wp:extent cx="5935980" cy="3933825"/>
                <wp:effectExtent l="19050" t="0" r="7620" b="0"/>
                <wp:wrapNone/>
                <wp:docPr id="6" name="Picture 6" descr="C:\Users\Administrator\Desktop\aaa\JA\test-na-covid19-lekarska-ordinacija-dr-nestorov-beogr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aa\JA\test-na-covid19-lekarska-ordinacija-dr-nestorov-beograd-2.jpg"/>
                        <pic:cNvPicPr>
                          <a:picLocks noChangeAspect="1" noChangeArrowheads="1"/>
                        </pic:cNvPicPr>
                      </pic:nvPicPr>
                      <pic:blipFill>
                        <a:blip r:embed="rId10"/>
                        <a:srcRect/>
                        <a:stretch>
                          <a:fillRect/>
                        </a:stretch>
                      </pic:blipFill>
                      <pic:spPr bwMode="auto">
                        <a:xfrm>
                          <a:off x="0" y="0"/>
                          <a:ext cx="5935980" cy="3933825"/>
                        </a:xfrm>
                        <a:prstGeom prst="rect">
                          <a:avLst/>
                        </a:prstGeom>
                        <a:noFill/>
                        <a:ln w="9525">
                          <a:noFill/>
                          <a:miter lim="800000"/>
                          <a:headEnd/>
                          <a:tailEnd/>
                        </a:ln>
                      </pic:spPr>
                    </pic:pic>
                  </a:graphicData>
                </a:graphic>
              </wp:anchor>
            </w:drawing>
          </w:r>
          <w:r w:rsidR="002E3CE3">
            <w:rPr>
              <w:b/>
              <w:bCs/>
              <w:sz w:val="27"/>
              <w:szCs w:val="27"/>
            </w:rPr>
            <w:br w:type="page"/>
          </w:r>
        </w:p>
      </w:sdtContent>
    </w:sdt>
    <w:p w:rsidR="00A74862" w:rsidRPr="00A74862" w:rsidRDefault="00A74862" w:rsidP="002E3CE3">
      <w:pPr>
        <w:pStyle w:val="NormalWeb"/>
        <w:spacing w:line="276" w:lineRule="auto"/>
        <w:jc w:val="both"/>
        <w:rPr>
          <w:bCs/>
        </w:rPr>
      </w:pPr>
      <w:r w:rsidRPr="00A74862">
        <w:rPr>
          <w:rStyle w:val="markedcontent"/>
        </w:rPr>
        <w:lastRenderedPageBreak/>
        <w:t xml:space="preserve">Novi korona virus, SARS-CoV-2, sedmi je član porodice korona virusa koji izazivaju infekcije kod ljudi, a dominantno se prenosi kapljičnim </w:t>
      </w:r>
      <w:r w:rsidR="004D3A7B">
        <w:rPr>
          <w:rStyle w:val="markedcontent"/>
        </w:rPr>
        <w:t>putem i kontaktom.</w:t>
      </w:r>
      <w:r w:rsidRPr="00A74862">
        <w:rPr>
          <w:rStyle w:val="markedcontent"/>
        </w:rPr>
        <w:t xml:space="preserve"> Prvi slučajevi infekcije SARS-CoV-2 identifikovani su u septembru 2019. godine u gradu Vuha</w:t>
      </w:r>
      <w:r w:rsidR="004D3A7B">
        <w:rPr>
          <w:rStyle w:val="markedcontent"/>
        </w:rPr>
        <w:t>nu u kineskoj provinciji Hubej,</w:t>
      </w:r>
      <w:r w:rsidRPr="00A74862">
        <w:rPr>
          <w:rStyle w:val="markedcontent"/>
        </w:rPr>
        <w:t xml:space="preserve"> a epidemija je prijavl</w:t>
      </w:r>
      <w:r w:rsidR="004D3A7B">
        <w:rPr>
          <w:rStyle w:val="markedcontent"/>
        </w:rPr>
        <w:t>jena 31. decembra 2019. godine.</w:t>
      </w:r>
      <w:r w:rsidRPr="00A74862">
        <w:rPr>
          <w:rStyle w:val="markedcontent"/>
        </w:rPr>
        <w:t xml:space="preserve"> Pojava interhumane transmisije prvi put je registrovana</w:t>
      </w:r>
      <w:r w:rsidR="004D3A7B">
        <w:rPr>
          <w:rStyle w:val="markedcontent"/>
        </w:rPr>
        <w:t xml:space="preserve"> 22. januara 2020. godine.</w:t>
      </w:r>
      <w:r w:rsidRPr="00A74862">
        <w:rPr>
          <w:rStyle w:val="markedcontent"/>
        </w:rPr>
        <w:t xml:space="preserve"> Epidemija ove bolesti, nazvane COVID-19 (akronim od Coronavirus Disease 2019) poprimila je pandemijski karakter, zahvatajući gotovosve zemlje, sa 26.121.999 inficiranih osoba i 864.618 smrtnih slučajeva, koliko je registrovano 4.09.2020. godine.6 Svetska zdravstvena organizacija (SZO) proglasila je COVID-19 bolest javno</w:t>
      </w:r>
      <w:r w:rsidR="004D3A7B">
        <w:rPr>
          <w:rStyle w:val="markedcontent"/>
        </w:rPr>
        <w:t>-</w:t>
      </w:r>
      <w:r w:rsidRPr="00A74862">
        <w:rPr>
          <w:rStyle w:val="markedcontent"/>
        </w:rPr>
        <w:t>zdravstvenom pretnjom od međunarodnog značaja 30. januara 2020. godine, a pandemiju ove bolesti 11. marta 2020. godine.</w:t>
      </w:r>
    </w:p>
    <w:p w:rsidR="00A74862" w:rsidRPr="00A74862" w:rsidRDefault="00A74862" w:rsidP="002E3CE3">
      <w:pPr>
        <w:pStyle w:val="NormalWeb"/>
        <w:spacing w:line="276" w:lineRule="auto"/>
        <w:jc w:val="both"/>
        <w:rPr>
          <w:bCs/>
        </w:rPr>
      </w:pPr>
      <w:r w:rsidRPr="00A74862">
        <w:rPr>
          <w:rStyle w:val="markedcontent"/>
        </w:rPr>
        <w:t>Prvi slučaj obolevanja od infekcije izazvane SARS-CoV-2 virusom u Republici Srbiji regist</w:t>
      </w:r>
      <w:r w:rsidR="004D3A7B">
        <w:rPr>
          <w:rStyle w:val="markedcontent"/>
        </w:rPr>
        <w:t>rovan je 6. marta 2020. godine.</w:t>
      </w:r>
      <w:r w:rsidRPr="00A74862">
        <w:rPr>
          <w:rStyle w:val="markedcontent"/>
        </w:rPr>
        <w:t xml:space="preserve"> Obolela je osoba muškog pola, uzrasta 43 godine iz Bačke Topole. Drugi slučaj obolevanja registrovan je 9. marta 2020. godine, od kada se svakodnevno registruju novi slučajevi infekcije i zvanično objavljuju na web stranici www.covid19.rs. Naredbom ministra zdravlja od 19. 3. 2020. proglašena je epidemija zarazne bolesti COVID-19 u Republici Srbiji.</w:t>
      </w:r>
    </w:p>
    <w:p w:rsidR="002E3CE3" w:rsidRDefault="00A74862" w:rsidP="00A74862">
      <w:pPr>
        <w:pStyle w:val="NormalWeb"/>
        <w:spacing w:line="276" w:lineRule="auto"/>
        <w:jc w:val="both"/>
        <w:rPr>
          <w:bCs/>
        </w:rPr>
      </w:pPr>
      <w:r>
        <w:rPr>
          <w:bCs/>
        </w:rPr>
        <w:t>K</w:t>
      </w:r>
      <w:r w:rsidRPr="00A74862">
        <w:rPr>
          <w:bCs/>
        </w:rPr>
        <w:t>ljučna preporuka za kontrolu epidemije je snažan sistem epidemiološkog nadzora, koji je temelj na kome treba da se zasnivaju sve mere prevencije i kontrole zarazne bolesti u populaciji, jer obezbeđuje pravovremenu i preciznu sliku trenutne epidemiološke situacije</w:t>
      </w:r>
      <w:r>
        <w:rPr>
          <w:bCs/>
        </w:rPr>
        <w:t>.</w:t>
      </w:r>
    </w:p>
    <w:p w:rsidR="00A74862" w:rsidRDefault="00A74862" w:rsidP="00A74862">
      <w:pPr>
        <w:pStyle w:val="NormalWeb"/>
        <w:spacing w:line="276" w:lineRule="auto"/>
        <w:jc w:val="both"/>
        <w:rPr>
          <w:rStyle w:val="markedcontent"/>
        </w:rPr>
      </w:pPr>
      <w:r w:rsidRPr="00A74862">
        <w:rPr>
          <w:rStyle w:val="markedcontent"/>
        </w:rPr>
        <w:t xml:space="preserve">Srbija ima značajne resurse </w:t>
      </w:r>
      <w:r w:rsidRPr="00A74862">
        <w:t xml:space="preserve"> </w:t>
      </w:r>
      <w:r w:rsidRPr="00A74862">
        <w:rPr>
          <w:rStyle w:val="markedcontent"/>
        </w:rPr>
        <w:t>za uspostavljanje i kontinuirano osnaživanje ovakvog sistema, pre svega kroz funkcionisanje mreže instituta i zavoda za javno zdravlje i integrativne uloge koju ima Institut za javno zdravlje Srbije ’’Dr Milan Jovanović Batut’’. Polazna osnova je dobro definisan i jednostavan sistem nadzora koji bi bio primenjivan na celoj teritoriji Srbije. Lekari, specijalisti epidemiologije o tome se detaljno edukuju za vreme specijalizacije i sada imaju iskustva sa postojećim sistemima nadzora koji dobro funkcionišu (npr. nadzor nad akutnom flakcidnom paralizom, nadzor nad morbilima, sentinel nadzor za grip itd.), a mogu da budu i dodatno online edukovani. Ono što bi trebalo obezbediti je jača informatička podrška nadzoru i definisanje referentne laboratorije za SARS-CoV-2 za potrebe nadzora nad ovom bolešću.</w:t>
      </w:r>
    </w:p>
    <w:p w:rsidR="00BB07FE" w:rsidRPr="00A74862" w:rsidRDefault="00BB07FE" w:rsidP="003F353D">
      <w:pPr>
        <w:pStyle w:val="NormalWeb"/>
        <w:spacing w:line="276" w:lineRule="auto"/>
        <w:jc w:val="center"/>
        <w:rPr>
          <w:bCs/>
        </w:rPr>
      </w:pPr>
      <w:r>
        <w:rPr>
          <w:bCs/>
          <w:noProof/>
        </w:rPr>
        <w:drawing>
          <wp:inline distT="0" distB="0" distL="0" distR="0">
            <wp:extent cx="3223612" cy="1810550"/>
            <wp:effectExtent l="19050" t="0" r="0" b="0"/>
            <wp:docPr id="8" name="Picture 8" descr="C:\Users\Administrator\Desktop\aaa\JA\coronavirus-491402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aa\JA\coronavirus-4914026_1920.jpg"/>
                    <pic:cNvPicPr>
                      <a:picLocks noChangeAspect="1" noChangeArrowheads="1"/>
                    </pic:cNvPicPr>
                  </pic:nvPicPr>
                  <pic:blipFill>
                    <a:blip r:embed="rId11" cstate="print"/>
                    <a:srcRect/>
                    <a:stretch>
                      <a:fillRect/>
                    </a:stretch>
                  </pic:blipFill>
                  <pic:spPr bwMode="auto">
                    <a:xfrm>
                      <a:off x="0" y="0"/>
                      <a:ext cx="3230159" cy="1814227"/>
                    </a:xfrm>
                    <a:prstGeom prst="rect">
                      <a:avLst/>
                    </a:prstGeom>
                    <a:noFill/>
                    <a:ln w="9525">
                      <a:noFill/>
                      <a:miter lim="800000"/>
                      <a:headEnd/>
                      <a:tailEnd/>
                    </a:ln>
                  </pic:spPr>
                </pic:pic>
              </a:graphicData>
            </a:graphic>
          </wp:inline>
        </w:drawing>
      </w:r>
    </w:p>
    <w:p w:rsidR="002E3CE3" w:rsidRPr="006E26B9" w:rsidRDefault="002E3CE3" w:rsidP="002E3CE3">
      <w:pPr>
        <w:pStyle w:val="NormalWeb"/>
        <w:rPr>
          <w:color w:val="C00000"/>
        </w:rPr>
      </w:pPr>
      <w:r w:rsidRPr="006E26B9">
        <w:rPr>
          <w:b/>
          <w:bCs/>
          <w:color w:val="C00000"/>
          <w:sz w:val="27"/>
          <w:szCs w:val="27"/>
        </w:rPr>
        <w:lastRenderedPageBreak/>
        <w:t>NAČIN PRENOŠENJA</w:t>
      </w:r>
    </w:p>
    <w:p w:rsidR="004D3A7B" w:rsidRDefault="004D3A7B" w:rsidP="004D3A7B">
      <w:pPr>
        <w:pStyle w:val="NormalWeb"/>
      </w:pPr>
      <w:r>
        <w:t xml:space="preserve">Prenošenje COVID-19 se može desiti na sledeće načine:    </w:t>
      </w:r>
    </w:p>
    <w:p w:rsidR="004D3A7B" w:rsidRDefault="004D3A7B" w:rsidP="007831E3">
      <w:pPr>
        <w:pStyle w:val="NormalWeb"/>
        <w:numPr>
          <w:ilvl w:val="0"/>
          <w:numId w:val="17"/>
        </w:numPr>
        <w:spacing w:line="276" w:lineRule="auto"/>
        <w:jc w:val="both"/>
      </w:pPr>
      <w:r>
        <w:t xml:space="preserve">Najčešće se COVID-19 prenosi sa osobe na osobu putem bliskog kontakta.   </w:t>
      </w:r>
    </w:p>
    <w:p w:rsidR="004D3A7B" w:rsidRDefault="004D3A7B" w:rsidP="007831E3">
      <w:pPr>
        <w:pStyle w:val="NormalWeb"/>
        <w:numPr>
          <w:ilvl w:val="0"/>
          <w:numId w:val="17"/>
        </w:numPr>
        <w:spacing w:line="276" w:lineRule="auto"/>
        <w:jc w:val="both"/>
      </w:pPr>
      <w:r>
        <w:t xml:space="preserve">Prenos kontaktom između pojedinaca odvija se većinski putem respiratornih kapljica  koje  se  formiraju  kada  inficirana  osoba  govori,  kašlje  ili  kija. Ove kapljice mogu naći put do usta, nosa ili očiju ljudi koji su u blizini ili mogu biti direktno udahnute u pluća.   </w:t>
      </w:r>
    </w:p>
    <w:p w:rsidR="004D3A7B" w:rsidRDefault="004D3A7B" w:rsidP="007831E3">
      <w:pPr>
        <w:pStyle w:val="NormalWeb"/>
        <w:numPr>
          <w:ilvl w:val="0"/>
          <w:numId w:val="17"/>
        </w:numPr>
        <w:spacing w:line="276" w:lineRule="auto"/>
        <w:jc w:val="both"/>
      </w:pPr>
      <w:r>
        <w:t xml:space="preserve">Kada osoba dodirne površinu ili predmet na kojima se nalazi virus, a zatim dodirne sopstvena usta, nos ili oči.    </w:t>
      </w:r>
    </w:p>
    <w:p w:rsidR="004D3A7B" w:rsidRDefault="004D3A7B" w:rsidP="007831E3">
      <w:pPr>
        <w:pStyle w:val="NormalWeb"/>
        <w:numPr>
          <w:ilvl w:val="0"/>
          <w:numId w:val="17"/>
        </w:numPr>
        <w:spacing w:line="276" w:lineRule="auto"/>
        <w:jc w:val="both"/>
      </w:pPr>
      <w:r>
        <w:t xml:space="preserve">Prenos se može dogoditi kada su kod pacijenata ispoljeni simptomi, ali i pre pojave bilo kakvih simptoma, pa čak i od strane asimptomatskih pacijenata.   </w:t>
      </w:r>
    </w:p>
    <w:p w:rsidR="004D3A7B" w:rsidRDefault="004D3A7B" w:rsidP="007831E3">
      <w:pPr>
        <w:pStyle w:val="NormalWeb"/>
        <w:numPr>
          <w:ilvl w:val="0"/>
          <w:numId w:val="17"/>
        </w:numPr>
        <w:spacing w:line="276" w:lineRule="auto"/>
        <w:jc w:val="both"/>
      </w:pPr>
      <w:r>
        <w:t xml:space="preserve">Pacijenti mogu ostati infektivni i do dve nedelje nakon povlačenja simptoma.  </w:t>
      </w:r>
    </w:p>
    <w:p w:rsidR="004D3A7B" w:rsidRDefault="004D3A7B" w:rsidP="007831E3">
      <w:pPr>
        <w:pStyle w:val="NormalWeb"/>
        <w:numPr>
          <w:ilvl w:val="0"/>
          <w:numId w:val="17"/>
        </w:numPr>
        <w:spacing w:line="276" w:lineRule="auto"/>
        <w:jc w:val="both"/>
      </w:pPr>
      <w:r>
        <w:t xml:space="preserve">Kod  žena  koje  doje,  virus  nije  detektovan  u mleku. Svetska zdravstvena organizacija  trenutno  tvrdi  da  majke  sa  COVID-19  mogu  dojiti.  </w:t>
      </w:r>
    </w:p>
    <w:p w:rsidR="004D3A7B" w:rsidRDefault="004D3A7B" w:rsidP="007831E3">
      <w:pPr>
        <w:pStyle w:val="NormalWeb"/>
        <w:numPr>
          <w:ilvl w:val="0"/>
          <w:numId w:val="17"/>
        </w:numPr>
        <w:spacing w:line="276" w:lineRule="auto"/>
        <w:jc w:val="both"/>
      </w:pPr>
      <w:r>
        <w:t>Medijana inkubacionog perioda je procenjena na 5,1 dan. Ovo označava da je period u karantinu od 14 dana koji predlaže SZO razuman. 97,5% ljudi koji razvije simptome, razviće ih u okviru 11,5 dana od izlaganja virusu.</w:t>
      </w:r>
    </w:p>
    <w:p w:rsidR="004D3A7B" w:rsidRDefault="004D3A7B" w:rsidP="004D3A7B">
      <w:pPr>
        <w:pStyle w:val="NormalWeb"/>
        <w:rPr>
          <w:b/>
          <w:bCs/>
          <w:sz w:val="27"/>
          <w:szCs w:val="27"/>
        </w:rPr>
      </w:pPr>
    </w:p>
    <w:p w:rsidR="002E3CE3" w:rsidRPr="006E26B9" w:rsidRDefault="002E3CE3" w:rsidP="004D3A7B">
      <w:pPr>
        <w:pStyle w:val="NormalWeb"/>
        <w:rPr>
          <w:color w:val="C00000"/>
        </w:rPr>
      </w:pPr>
      <w:r w:rsidRPr="006E26B9">
        <w:rPr>
          <w:b/>
          <w:bCs/>
          <w:color w:val="C00000"/>
          <w:sz w:val="27"/>
          <w:szCs w:val="27"/>
        </w:rPr>
        <w:t>ZADRŽAVANJE NA POVRŠINAMA I HIGIJENA:</w:t>
      </w:r>
      <w:r w:rsidRPr="006E26B9">
        <w:rPr>
          <w:color w:val="C00000"/>
        </w:rPr>
        <w:t> </w:t>
      </w:r>
    </w:p>
    <w:p w:rsidR="002E3CE3" w:rsidRDefault="002E3CE3" w:rsidP="002E3CE3">
      <w:pPr>
        <w:pStyle w:val="NormalWeb"/>
        <w:spacing w:line="276" w:lineRule="auto"/>
        <w:jc w:val="both"/>
      </w:pPr>
      <w:r>
        <w:t>Naučno je dokazano da se virus korona na</w:t>
      </w:r>
      <w:r w:rsidR="007808BE">
        <w:t xml:space="preserve"> različitim površinama zadržava</w:t>
      </w:r>
      <w:r>
        <w:t>,</w:t>
      </w:r>
      <w:r w:rsidR="007808BE">
        <w:t xml:space="preserve"> </w:t>
      </w:r>
      <w:r>
        <w:t>kao  i  u različitim vremenskim intervalima, a  samom opstanku virusa doprinosi i  određena  temperatura. Iako ga mogu uništiti jednostavna sredstva za dezinfekciju, ono što je zabrinjavajuće je činjenica da virus COVID-19 može da preživi na određenim površinama i po nekoliko sati, a značajan uticaj  ima temperatura, vlažnost vazhuha i UV zračenja.</w:t>
      </w:r>
    </w:p>
    <w:p w:rsidR="002E3CE3" w:rsidRDefault="002E3CE3" w:rsidP="002E3CE3">
      <w:pPr>
        <w:pStyle w:val="NormalWeb"/>
        <w:numPr>
          <w:ilvl w:val="0"/>
          <w:numId w:val="10"/>
        </w:numPr>
        <w:spacing w:line="276" w:lineRule="auto"/>
        <w:jc w:val="both"/>
      </w:pPr>
      <w:r>
        <w:t>Na čeliku virus ostaje od  8h – 5 dana.</w:t>
      </w:r>
    </w:p>
    <w:p w:rsidR="002E3CE3" w:rsidRDefault="002E3CE3" w:rsidP="002E3CE3">
      <w:pPr>
        <w:pStyle w:val="NormalWeb"/>
        <w:numPr>
          <w:ilvl w:val="0"/>
          <w:numId w:val="10"/>
        </w:numPr>
        <w:spacing w:line="276" w:lineRule="auto"/>
        <w:jc w:val="both"/>
      </w:pPr>
      <w:r>
        <w:t>Virus na aluminijumu ostaje od 2-8h, a na drugim metalima i do 5 dana.</w:t>
      </w:r>
    </w:p>
    <w:p w:rsidR="002E3CE3" w:rsidRDefault="002E3CE3" w:rsidP="002E3CE3">
      <w:pPr>
        <w:pStyle w:val="NormalWeb"/>
        <w:numPr>
          <w:ilvl w:val="0"/>
          <w:numId w:val="10"/>
        </w:numPr>
        <w:spacing w:line="276" w:lineRule="auto"/>
        <w:jc w:val="both"/>
      </w:pPr>
      <w:r>
        <w:t xml:space="preserve">Na drvetu se zadržava do 4 dana na sobnoj temperature, a na istoj temeperaturi na papiru </w:t>
      </w:r>
    </w:p>
    <w:p w:rsidR="002E3CE3" w:rsidRDefault="002E3CE3" w:rsidP="002E3CE3">
      <w:pPr>
        <w:pStyle w:val="NormalWeb"/>
        <w:numPr>
          <w:ilvl w:val="0"/>
          <w:numId w:val="10"/>
        </w:numPr>
        <w:spacing w:line="276" w:lineRule="auto"/>
        <w:jc w:val="both"/>
      </w:pPr>
      <w:r>
        <w:t>se zadržava do 5 dana.</w:t>
      </w:r>
    </w:p>
    <w:p w:rsidR="002E3CE3" w:rsidRDefault="002E3CE3" w:rsidP="002E3CE3">
      <w:pPr>
        <w:pStyle w:val="NormalWeb"/>
        <w:numPr>
          <w:ilvl w:val="0"/>
          <w:numId w:val="10"/>
        </w:numPr>
        <w:spacing w:line="276" w:lineRule="auto"/>
        <w:jc w:val="both"/>
      </w:pPr>
      <w:r>
        <w:t xml:space="preserve">Na staklu može da preživi i 4 dana, a na plastici do 9 dana.  </w:t>
      </w:r>
    </w:p>
    <w:p w:rsidR="002E3CE3" w:rsidRDefault="002E3CE3" w:rsidP="002E3CE3">
      <w:pPr>
        <w:pStyle w:val="NormalWeb"/>
        <w:numPr>
          <w:ilvl w:val="0"/>
          <w:numId w:val="10"/>
        </w:numPr>
        <w:spacing w:line="276" w:lineRule="auto"/>
        <w:jc w:val="both"/>
      </w:pPr>
      <w:r>
        <w:t xml:space="preserve">PVC takođe pogoduje novom virusu, pa se može zadržati do 5 dana pri temepraturi od </w:t>
      </w:r>
      <w:r w:rsidR="00D8173C">
        <w:t xml:space="preserve"> </w:t>
      </w:r>
      <w:r>
        <w:t xml:space="preserve">21 stepen. </w:t>
      </w:r>
    </w:p>
    <w:p w:rsidR="002E3CE3" w:rsidRDefault="002E3CE3" w:rsidP="002E3CE3">
      <w:pPr>
        <w:pStyle w:val="NormalWeb"/>
        <w:numPr>
          <w:ilvl w:val="0"/>
          <w:numId w:val="10"/>
        </w:numPr>
        <w:spacing w:line="276" w:lineRule="auto"/>
        <w:jc w:val="both"/>
      </w:pPr>
      <w:r>
        <w:t>Na različitim tkaninama, virus se može zadržati od 1h- 2 dana u zavisnosti od temeperature.</w:t>
      </w:r>
    </w:p>
    <w:p w:rsidR="004D3A7B" w:rsidRDefault="004D3A7B" w:rsidP="003F353D">
      <w:pPr>
        <w:pStyle w:val="NormalWeb"/>
        <w:spacing w:line="276" w:lineRule="auto"/>
        <w:jc w:val="both"/>
        <w:rPr>
          <w:b/>
          <w:bCs/>
          <w:sz w:val="27"/>
          <w:szCs w:val="27"/>
        </w:rPr>
      </w:pPr>
    </w:p>
    <w:p w:rsidR="002E3CE3" w:rsidRPr="006E26B9" w:rsidRDefault="002E3CE3" w:rsidP="003F353D">
      <w:pPr>
        <w:pStyle w:val="NormalWeb"/>
        <w:spacing w:line="276" w:lineRule="auto"/>
        <w:jc w:val="both"/>
        <w:rPr>
          <w:color w:val="C00000"/>
        </w:rPr>
      </w:pPr>
      <w:r w:rsidRPr="006E26B9">
        <w:rPr>
          <w:b/>
          <w:bCs/>
          <w:color w:val="C00000"/>
          <w:sz w:val="27"/>
          <w:szCs w:val="27"/>
        </w:rPr>
        <w:lastRenderedPageBreak/>
        <w:t>SIMPTOMI KORONA VIRUSA:</w:t>
      </w:r>
      <w:r w:rsidRPr="006E26B9">
        <w:rPr>
          <w:color w:val="C00000"/>
        </w:rPr>
        <w:t> </w:t>
      </w:r>
    </w:p>
    <w:p w:rsidR="003F353D" w:rsidRDefault="003F353D" w:rsidP="002E3CE3">
      <w:pPr>
        <w:spacing w:before="100" w:beforeAutospacing="1" w:after="100" w:afterAutospacing="1" w:line="240" w:lineRule="auto"/>
        <w:rPr>
          <w:rFonts w:ascii="Times New Roman" w:eastAsia="Times New Roman" w:hAnsi="Times New Roman" w:cs="Times New Roman"/>
          <w:sz w:val="24"/>
          <w:szCs w:val="24"/>
        </w:rPr>
        <w:sectPr w:rsidR="003F353D" w:rsidSect="002E3CE3">
          <w:headerReference w:type="default" r:id="rId12"/>
          <w:footerReference w:type="default" r:id="rId13"/>
          <w:pgSz w:w="12240" w:h="15840"/>
          <w:pgMar w:top="1440" w:right="1440" w:bottom="1440" w:left="1440" w:header="708" w:footer="708" w:gutter="0"/>
          <w:cols w:space="708"/>
          <w:titlePg/>
          <w:docGrid w:linePitch="360"/>
        </w:sectPr>
      </w:pPr>
    </w:p>
    <w:p w:rsidR="002E3CE3" w:rsidRPr="002E3CE3" w:rsidRDefault="002E3CE3" w:rsidP="002E3CE3">
      <w:p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lastRenderedPageBreak/>
        <w:t xml:space="preserve">Najčešći simptomi zaraženosti Koran virusom su:                                           </w:t>
      </w:r>
    </w:p>
    <w:p w:rsidR="002E3CE3" w:rsidRPr="002E3CE3" w:rsidRDefault="002E3CE3" w:rsidP="002E3C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Groznica,</w:t>
      </w:r>
    </w:p>
    <w:p w:rsidR="002E3CE3" w:rsidRPr="002E3CE3" w:rsidRDefault="002E3CE3" w:rsidP="002E3C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Umor,</w:t>
      </w:r>
    </w:p>
    <w:p w:rsidR="002E3CE3" w:rsidRPr="002E3CE3" w:rsidRDefault="002E3CE3" w:rsidP="002E3CE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Suv kašalj.</w:t>
      </w:r>
    </w:p>
    <w:p w:rsidR="003F353D" w:rsidRDefault="003F353D" w:rsidP="002E3CE3">
      <w:pPr>
        <w:spacing w:after="0" w:line="240" w:lineRule="auto"/>
        <w:rPr>
          <w:rFonts w:ascii="Times New Roman" w:eastAsia="Times New Roman" w:hAnsi="Times New Roman" w:cs="Times New Roman"/>
          <w:sz w:val="24"/>
          <w:szCs w:val="24"/>
        </w:rPr>
      </w:pPr>
    </w:p>
    <w:p w:rsidR="002E3CE3" w:rsidRPr="002E3CE3" w:rsidRDefault="002E3CE3" w:rsidP="002E3CE3">
      <w:pPr>
        <w:spacing w:after="0"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lastRenderedPageBreak/>
        <w:t> Neki pacijenti mogu imati:</w:t>
      </w:r>
    </w:p>
    <w:p w:rsidR="002E3CE3" w:rsidRPr="002E3CE3" w:rsidRDefault="002E3CE3" w:rsidP="002E3CE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Glavobolju i druge bolove,</w:t>
      </w:r>
    </w:p>
    <w:p w:rsidR="002E3CE3" w:rsidRPr="002E3CE3" w:rsidRDefault="002E3CE3" w:rsidP="002E3CE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Gubitak čula ukusa i mirisa,</w:t>
      </w:r>
    </w:p>
    <w:p w:rsidR="002E3CE3" w:rsidRPr="002E3CE3" w:rsidRDefault="002E3CE3" w:rsidP="002E3CE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Zapušenost nosa,</w:t>
      </w:r>
    </w:p>
    <w:p w:rsidR="002E3CE3" w:rsidRPr="002E3CE3" w:rsidRDefault="002E3CE3" w:rsidP="002E3CE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Curenje nosa,</w:t>
      </w:r>
    </w:p>
    <w:p w:rsidR="002E3CE3" w:rsidRPr="002E3CE3" w:rsidRDefault="002E3CE3" w:rsidP="002E3CE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Grlobolju,</w:t>
      </w:r>
    </w:p>
    <w:p w:rsidR="002E3CE3" w:rsidRPr="002E3CE3" w:rsidRDefault="002E3CE3" w:rsidP="002E3CE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Dijareju.</w:t>
      </w:r>
    </w:p>
    <w:p w:rsidR="003F353D" w:rsidRDefault="003F353D" w:rsidP="002E3CE3">
      <w:pPr>
        <w:spacing w:before="100" w:beforeAutospacing="1" w:after="100" w:afterAutospacing="1"/>
        <w:jc w:val="both"/>
        <w:rPr>
          <w:rFonts w:ascii="Times New Roman" w:eastAsia="Times New Roman" w:hAnsi="Times New Roman" w:cs="Times New Roman"/>
          <w:bCs/>
          <w:sz w:val="24"/>
          <w:szCs w:val="24"/>
        </w:rPr>
        <w:sectPr w:rsidR="003F353D" w:rsidSect="003F353D">
          <w:type w:val="continuous"/>
          <w:pgSz w:w="12240" w:h="15840"/>
          <w:pgMar w:top="1440" w:right="1440" w:bottom="1440" w:left="1440" w:header="708" w:footer="708" w:gutter="0"/>
          <w:cols w:num="2" w:space="708"/>
          <w:titlePg/>
          <w:docGrid w:linePitch="360"/>
        </w:sectPr>
      </w:pPr>
    </w:p>
    <w:p w:rsidR="002E3CE3" w:rsidRPr="002E3CE3" w:rsidRDefault="002E3CE3" w:rsidP="002E3CE3">
      <w:pPr>
        <w:spacing w:before="100" w:beforeAutospacing="1" w:after="100" w:afterAutospacing="1"/>
        <w:jc w:val="both"/>
        <w:rPr>
          <w:rFonts w:ascii="Times New Roman" w:eastAsia="Times New Roman" w:hAnsi="Times New Roman" w:cs="Times New Roman"/>
          <w:bCs/>
          <w:sz w:val="24"/>
          <w:szCs w:val="24"/>
        </w:rPr>
      </w:pPr>
      <w:r w:rsidRPr="002E3CE3">
        <w:rPr>
          <w:rFonts w:ascii="Times New Roman" w:eastAsia="Times New Roman" w:hAnsi="Times New Roman" w:cs="Times New Roman"/>
          <w:bCs/>
          <w:sz w:val="24"/>
          <w:szCs w:val="24"/>
        </w:rPr>
        <w:lastRenderedPageBreak/>
        <w:t>Ovi simptomi su obično blagi i počinju postepeno. Većina zaraženih oporavlja se od bolesti bez posebnog lečenja, a otprilike 1 od 6 osoba koje dobiju COVID-19 postaje ozbiljno bolesno i razvija poteškoće sa disanjem.</w:t>
      </w:r>
    </w:p>
    <w:p w:rsidR="004D3A7B" w:rsidRDefault="004D3A7B" w:rsidP="004D3A7B">
      <w:pPr>
        <w:spacing w:before="100" w:beforeAutospacing="1" w:after="100" w:afterAutospacing="1" w:line="240"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inline distT="0" distB="0" distL="0" distR="0">
            <wp:extent cx="3183812" cy="2736187"/>
            <wp:effectExtent l="19050" t="0" r="0" b="0"/>
            <wp:docPr id="2" name="Picture 1" descr="C:\Users\Nena\Desktop\coronavirus_key_symptoms_serbian_640-nc_jkm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na\Desktop\coronavirus_key_symptoms_serbian_640-nc_jkmuh.png"/>
                    <pic:cNvPicPr>
                      <a:picLocks noChangeAspect="1" noChangeArrowheads="1"/>
                    </pic:cNvPicPr>
                  </pic:nvPicPr>
                  <pic:blipFill>
                    <a:blip r:embed="rId14"/>
                    <a:srcRect/>
                    <a:stretch>
                      <a:fillRect/>
                    </a:stretch>
                  </pic:blipFill>
                  <pic:spPr bwMode="auto">
                    <a:xfrm>
                      <a:off x="0" y="0"/>
                      <a:ext cx="3186284" cy="2738312"/>
                    </a:xfrm>
                    <a:prstGeom prst="rect">
                      <a:avLst/>
                    </a:prstGeom>
                    <a:noFill/>
                    <a:ln w="9525">
                      <a:noFill/>
                      <a:miter lim="800000"/>
                      <a:headEnd/>
                      <a:tailEnd/>
                    </a:ln>
                  </pic:spPr>
                </pic:pic>
              </a:graphicData>
            </a:graphic>
          </wp:inline>
        </w:drawing>
      </w:r>
    </w:p>
    <w:p w:rsidR="004D3A7B" w:rsidRDefault="004D3A7B" w:rsidP="002E3CE3">
      <w:pPr>
        <w:spacing w:before="100" w:beforeAutospacing="1" w:after="100" w:afterAutospacing="1" w:line="240" w:lineRule="auto"/>
        <w:rPr>
          <w:rFonts w:ascii="Times New Roman" w:eastAsia="Times New Roman" w:hAnsi="Times New Roman" w:cs="Times New Roman"/>
          <w:b/>
          <w:bCs/>
          <w:sz w:val="27"/>
          <w:szCs w:val="27"/>
        </w:rPr>
      </w:pPr>
    </w:p>
    <w:p w:rsidR="002E3CE3" w:rsidRPr="002E3CE3" w:rsidRDefault="00BB07FE" w:rsidP="002E3CE3">
      <w:pPr>
        <w:spacing w:before="100" w:beforeAutospacing="1" w:after="100" w:afterAutospacing="1" w:line="240" w:lineRule="auto"/>
        <w:rPr>
          <w:rFonts w:ascii="Times New Roman" w:eastAsia="Times New Roman" w:hAnsi="Times New Roman" w:cs="Times New Roman"/>
          <w:sz w:val="24"/>
          <w:szCs w:val="24"/>
        </w:rPr>
      </w:pPr>
      <w:r w:rsidRPr="006E26B9">
        <w:rPr>
          <w:rFonts w:ascii="Times New Roman" w:eastAsia="Times New Roman" w:hAnsi="Times New Roman" w:cs="Times New Roman"/>
          <w:b/>
          <w:bCs/>
          <w:noProof/>
          <w:color w:val="C00000"/>
          <w:sz w:val="27"/>
          <w:szCs w:val="27"/>
        </w:rPr>
        <w:drawing>
          <wp:anchor distT="0" distB="0" distL="114300" distR="114300" simplePos="0" relativeHeight="251668480" behindDoc="1" locked="0" layoutInCell="1" allowOverlap="1">
            <wp:simplePos x="0" y="0"/>
            <wp:positionH relativeFrom="column">
              <wp:posOffset>2623820</wp:posOffset>
            </wp:positionH>
            <wp:positionV relativeFrom="paragraph">
              <wp:posOffset>325120</wp:posOffset>
            </wp:positionV>
            <wp:extent cx="3338830" cy="1874520"/>
            <wp:effectExtent l="19050" t="0" r="0" b="0"/>
            <wp:wrapTight wrapText="bothSides">
              <wp:wrapPolygon edited="0">
                <wp:start x="-123" y="0"/>
                <wp:lineTo x="-123" y="21293"/>
                <wp:lineTo x="21567" y="21293"/>
                <wp:lineTo x="21567" y="0"/>
                <wp:lineTo x="-123" y="0"/>
              </wp:wrapPolygon>
            </wp:wrapTight>
            <wp:docPr id="7" name="Picture 7" descr="C:\Users\Administrator\Desktop\aaa\JA\1114672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aa\JA\111467245_1.jpg"/>
                    <pic:cNvPicPr>
                      <a:picLocks noChangeAspect="1" noChangeArrowheads="1"/>
                    </pic:cNvPicPr>
                  </pic:nvPicPr>
                  <pic:blipFill>
                    <a:blip r:embed="rId15"/>
                    <a:srcRect/>
                    <a:stretch>
                      <a:fillRect/>
                    </a:stretch>
                  </pic:blipFill>
                  <pic:spPr bwMode="auto">
                    <a:xfrm>
                      <a:off x="0" y="0"/>
                      <a:ext cx="3338830" cy="1874520"/>
                    </a:xfrm>
                    <a:prstGeom prst="rect">
                      <a:avLst/>
                    </a:prstGeom>
                    <a:noFill/>
                    <a:ln w="9525">
                      <a:noFill/>
                      <a:miter lim="800000"/>
                      <a:headEnd/>
                      <a:tailEnd/>
                    </a:ln>
                  </pic:spPr>
                </pic:pic>
              </a:graphicData>
            </a:graphic>
          </wp:anchor>
        </w:drawing>
      </w:r>
      <w:r w:rsidR="002E3CE3" w:rsidRPr="006E26B9">
        <w:rPr>
          <w:rFonts w:ascii="Times New Roman" w:eastAsia="Times New Roman" w:hAnsi="Times New Roman" w:cs="Times New Roman"/>
          <w:b/>
          <w:bCs/>
          <w:color w:val="C00000"/>
          <w:sz w:val="27"/>
          <w:szCs w:val="27"/>
        </w:rPr>
        <w:t>TEŽE  KLINIČKE SLIKE COVID-19:</w:t>
      </w:r>
      <w:r w:rsidR="002E3CE3" w:rsidRPr="002E3CE3">
        <w:rPr>
          <w:rFonts w:ascii="Times New Roman" w:eastAsia="Times New Roman" w:hAnsi="Times New Roman" w:cs="Times New Roman"/>
          <w:sz w:val="24"/>
          <w:szCs w:val="24"/>
        </w:rPr>
        <w:t> </w:t>
      </w:r>
      <w:r w:rsidR="002E3CE3" w:rsidRPr="002E3CE3">
        <w:rPr>
          <w:rFonts w:ascii="Times New Roman" w:eastAsia="Times New Roman" w:hAnsi="Times New Roman" w:cs="Times New Roman"/>
          <w:sz w:val="24"/>
          <w:szCs w:val="24"/>
        </w:rPr>
        <w:br/>
        <w:t> </w:t>
      </w:r>
      <w:r w:rsidR="002E3CE3" w:rsidRPr="002E3CE3">
        <w:rPr>
          <w:rFonts w:ascii="Times New Roman" w:eastAsia="Times New Roman" w:hAnsi="Times New Roman" w:cs="Times New Roman"/>
          <w:sz w:val="24"/>
          <w:szCs w:val="24"/>
        </w:rPr>
        <w:br/>
        <w:t>Pod rizikom za razvoj teže kliničke slike su osobe koje boluju od:  </w:t>
      </w:r>
    </w:p>
    <w:p w:rsidR="002E3CE3" w:rsidRPr="002E3CE3" w:rsidRDefault="006E26B9" w:rsidP="002E3CE3">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bolesti srca i krvnih sudova</w:t>
      </w:r>
    </w:p>
    <w:p w:rsidR="002E3CE3" w:rsidRPr="002E3CE3" w:rsidRDefault="006E26B9" w:rsidP="002E3CE3">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hipertenzije</w:t>
      </w:r>
    </w:p>
    <w:p w:rsidR="002E3CE3" w:rsidRPr="002E3CE3" w:rsidRDefault="006E26B9" w:rsidP="002E3CE3">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dijabetesa</w:t>
      </w:r>
    </w:p>
    <w:p w:rsidR="002E3CE3" w:rsidRPr="002E3CE3" w:rsidRDefault="006E26B9" w:rsidP="002E3CE3">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hroničnih oboljenja disajnih puteva</w:t>
      </w:r>
    </w:p>
    <w:p w:rsidR="002E3CE3" w:rsidRPr="002E3CE3" w:rsidRDefault="006E26B9" w:rsidP="002E3CE3">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kancera</w:t>
      </w:r>
    </w:p>
    <w:p w:rsidR="002E3CE3" w:rsidRPr="006E26B9" w:rsidRDefault="002E3CE3" w:rsidP="002E3CE3">
      <w:pPr>
        <w:pStyle w:val="NormalWeb"/>
        <w:rPr>
          <w:color w:val="C00000"/>
        </w:rPr>
      </w:pPr>
      <w:r w:rsidRPr="006E26B9">
        <w:rPr>
          <w:b/>
          <w:bCs/>
          <w:color w:val="C00000"/>
          <w:sz w:val="27"/>
          <w:szCs w:val="27"/>
        </w:rPr>
        <w:lastRenderedPageBreak/>
        <w:t>LABORATORIJSKO PRAĆENJE PACIJENATA SA COVID-19</w:t>
      </w:r>
    </w:p>
    <w:p w:rsidR="002E3CE3" w:rsidRPr="003F353D" w:rsidRDefault="002E3CE3" w:rsidP="003F353D">
      <w:pPr>
        <w:pStyle w:val="NormalWeb"/>
        <w:spacing w:line="276" w:lineRule="auto"/>
        <w:jc w:val="both"/>
      </w:pPr>
      <w:r w:rsidRPr="00D529E2">
        <w:t>Kliničko – biohemijske laboratorije imaju suštinsku ulogu u ovoj pandemiji, koja se ne odnosi samo na dijagnostiku COVID-19, već i na praćenje promena biohemijskih parametara u cilju procene stepena težine bolesti i njene progresjem kao i za praćenje efekata terapijskih intervencija. Rezultati nekoliko rutinskih biohemijskih analiza mogu ukazati na progresiju COVID-19 i nepovoljan ishod, pružajući na taj način potencijalno važne prognostičke informacije. Na osnovu raspoloživih literaturnih podataka formirana je lista preporučenih laboratorijski testova. Novi dokazi ukazuju da  su pacijenti sa teškim oblikom COVID-19 pod rizikom za razvoj sindorma , citokinske oluje ” ( hipersekrecija proinflamatornih citokina ), te bi stoga trebalo odrediti i koncentracije citokina, posebno IL - 6, kad god je to moguće.</w:t>
      </w:r>
    </w:p>
    <w:tbl>
      <w:tblPr>
        <w:tblStyle w:val="LightList-Accent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8"/>
        <w:gridCol w:w="2690"/>
        <w:gridCol w:w="4240"/>
      </w:tblGrid>
      <w:tr w:rsidR="003F353D" w:rsidRPr="002E3CE3" w:rsidTr="003F353D">
        <w:trPr>
          <w:cnfStyle w:val="100000000000"/>
          <w:trHeight w:val="1164"/>
        </w:trPr>
        <w:tc>
          <w:tcPr>
            <w:cnfStyle w:val="001000000000"/>
            <w:tcW w:w="2538" w:type="dxa"/>
            <w:noWrap/>
            <w:hideMark/>
          </w:tcPr>
          <w:p w:rsidR="002E3CE3" w:rsidRPr="002E3CE3" w:rsidRDefault="002E3CE3" w:rsidP="00203892">
            <w:pPr>
              <w:jc w:val="center"/>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br/>
              <w:t>LABORATORIJSKI TEST</w:t>
            </w:r>
          </w:p>
        </w:tc>
        <w:tc>
          <w:tcPr>
            <w:tcW w:w="2690" w:type="dxa"/>
            <w:hideMark/>
          </w:tcPr>
          <w:p w:rsidR="002E3CE3" w:rsidRPr="002E3CE3" w:rsidRDefault="002E3CE3" w:rsidP="00203892">
            <w:pPr>
              <w:jc w:val="center"/>
              <w:cnfStyle w:val="1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br/>
              <w:t>GLAVNA ODSTUPANJA UOČENA KOD ODRASLIH PACIJENATA SA NEPOVOLJNIM ISHODOM COVID-19</w:t>
            </w:r>
          </w:p>
        </w:tc>
        <w:tc>
          <w:tcPr>
            <w:tcW w:w="4240" w:type="dxa"/>
            <w:hideMark/>
          </w:tcPr>
          <w:p w:rsidR="002E3CE3" w:rsidRPr="002E3CE3" w:rsidRDefault="002E3CE3" w:rsidP="00203892">
            <w:pPr>
              <w:jc w:val="center"/>
              <w:cnfStyle w:val="1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br/>
              <w:t> </w:t>
            </w:r>
            <w:r w:rsidRPr="002E3CE3">
              <w:rPr>
                <w:rFonts w:ascii="Times New Roman" w:eastAsia="Times New Roman" w:hAnsi="Times New Roman" w:cs="Times New Roman"/>
                <w:sz w:val="24"/>
                <w:szCs w:val="24"/>
              </w:rPr>
              <w:br/>
              <w:t>POTENCIJALNI KLINIČKI ZNAČAJ</w:t>
            </w:r>
          </w:p>
        </w:tc>
      </w:tr>
      <w:tr w:rsidR="003F353D" w:rsidRPr="002E3CE3" w:rsidTr="003F353D">
        <w:trPr>
          <w:cnfStyle w:val="000000100000"/>
          <w:trHeight w:val="605"/>
        </w:trPr>
        <w:tc>
          <w:tcPr>
            <w:cnfStyle w:val="001000000000"/>
            <w:tcW w:w="2538" w:type="dxa"/>
            <w:hideMark/>
          </w:tcPr>
          <w:p w:rsidR="003F353D" w:rsidRPr="003F353D" w:rsidRDefault="003F353D" w:rsidP="00203892">
            <w:pPr>
              <w:rPr>
                <w:rFonts w:ascii="Times New Roman" w:eastAsia="Times New Roman" w:hAnsi="Times New Roman" w:cs="Times New Roman"/>
                <w:color w:val="C00000"/>
                <w:sz w:val="24"/>
                <w:szCs w:val="24"/>
              </w:rPr>
            </w:pPr>
          </w:p>
          <w:p w:rsidR="003F353D" w:rsidRPr="003F353D" w:rsidRDefault="003F353D" w:rsidP="00203892">
            <w:pPr>
              <w:rPr>
                <w:rFonts w:ascii="Times New Roman" w:eastAsia="Times New Roman" w:hAnsi="Times New Roman" w:cs="Times New Roman"/>
                <w:color w:val="C00000"/>
                <w:sz w:val="24"/>
                <w:szCs w:val="24"/>
              </w:rPr>
            </w:pPr>
          </w:p>
          <w:p w:rsidR="003F353D" w:rsidRPr="003F353D" w:rsidRDefault="003F353D" w:rsidP="00203892">
            <w:pPr>
              <w:rPr>
                <w:rFonts w:ascii="Times New Roman" w:eastAsia="Times New Roman" w:hAnsi="Times New Roman" w:cs="Times New Roman"/>
                <w:color w:val="C00000"/>
                <w:sz w:val="24"/>
                <w:szCs w:val="24"/>
              </w:rPr>
            </w:pPr>
          </w:p>
          <w:p w:rsidR="002E3CE3" w:rsidRPr="002E3CE3" w:rsidRDefault="002E3CE3" w:rsidP="00203892">
            <w:pPr>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Kompletna krvna slika</w:t>
            </w:r>
          </w:p>
        </w:tc>
        <w:tc>
          <w:tcPr>
            <w:tcW w:w="2690" w:type="dxa"/>
            <w:hideMark/>
          </w:tcPr>
          <w:p w:rsidR="003F353D" w:rsidRDefault="003F353D" w:rsidP="003F353D">
            <w:pPr>
              <w:jc w:val="center"/>
              <w:cnfStyle w:val="000000100000"/>
              <w:rPr>
                <w:rFonts w:ascii="Times New Roman" w:eastAsia="Times New Roman" w:hAnsi="Times New Roman" w:cs="Times New Roman"/>
                <w:sz w:val="24"/>
                <w:szCs w:val="24"/>
              </w:rPr>
            </w:pPr>
          </w:p>
          <w:p w:rsidR="002E3CE3" w:rsidRPr="002E3CE3" w:rsidRDefault="002E3CE3" w:rsidP="003F353D">
            <w:pPr>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 broj leukocita</w:t>
            </w:r>
          </w:p>
          <w:p w:rsidR="002E3CE3" w:rsidRPr="002E3CE3" w:rsidRDefault="002E3CE3" w:rsidP="003F353D">
            <w:pPr>
              <w:spacing w:before="100" w:beforeAutospacing="1" w:after="100" w:afterAutospacing="1"/>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 broj neutrofila</w:t>
            </w:r>
          </w:p>
          <w:p w:rsidR="002E3CE3" w:rsidRPr="002E3CE3" w:rsidRDefault="002E3CE3" w:rsidP="003F353D">
            <w:pPr>
              <w:spacing w:before="100" w:beforeAutospacing="1" w:after="100" w:afterAutospacing="1"/>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Snižen broj limfocita </w:t>
            </w:r>
            <w:r w:rsidRPr="002E3CE3">
              <w:rPr>
                <w:rFonts w:ascii="Times New Roman" w:eastAsia="Times New Roman" w:hAnsi="Times New Roman" w:cs="Times New Roman"/>
                <w:sz w:val="24"/>
                <w:szCs w:val="24"/>
              </w:rPr>
              <w:br/>
            </w:r>
          </w:p>
          <w:p w:rsidR="002E3CE3" w:rsidRPr="002E3CE3" w:rsidRDefault="002E3CE3" w:rsidP="003F353D">
            <w:pPr>
              <w:spacing w:before="100" w:beforeAutospacing="1" w:after="100" w:afterAutospacing="1"/>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Snižen broj tromocita</w:t>
            </w:r>
          </w:p>
        </w:tc>
        <w:tc>
          <w:tcPr>
            <w:tcW w:w="4240" w:type="dxa"/>
            <w:hideMark/>
          </w:tcPr>
          <w:p w:rsidR="003F353D" w:rsidRDefault="003F353D" w:rsidP="00203892">
            <w:pPr>
              <w:cnfStyle w:val="000000100000"/>
              <w:rPr>
                <w:rFonts w:ascii="Times New Roman" w:eastAsia="Times New Roman" w:hAnsi="Times New Roman" w:cs="Times New Roman"/>
                <w:sz w:val="24"/>
                <w:szCs w:val="24"/>
              </w:rPr>
            </w:pPr>
          </w:p>
          <w:p w:rsidR="002E3CE3" w:rsidRPr="002E3CE3" w:rsidRDefault="002E3CE3" w:rsidP="00203892">
            <w:pP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Bakteijska (super) infekcija </w:t>
            </w:r>
          </w:p>
          <w:p w:rsidR="002E3CE3" w:rsidRPr="002E3CE3" w:rsidRDefault="002E3CE3" w:rsidP="00203892">
            <w:pPr>
              <w:spacing w:before="100" w:beforeAutospacing="1" w:after="100" w:afterAutospacing="1"/>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Bakteijska (super) infekcija </w:t>
            </w:r>
          </w:p>
          <w:p w:rsidR="002E3CE3" w:rsidRPr="002E3CE3" w:rsidRDefault="002E3CE3" w:rsidP="00203892">
            <w:pPr>
              <w:spacing w:before="100" w:beforeAutospacing="1" w:after="100" w:afterAutospacing="1"/>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Smanjen imunološki odgovor na virusnu infekciju </w:t>
            </w:r>
          </w:p>
          <w:p w:rsidR="002E3CE3" w:rsidRPr="002E3CE3" w:rsidRDefault="002E3CE3" w:rsidP="00203892">
            <w:pPr>
              <w:spacing w:before="100" w:beforeAutospacing="1" w:after="100" w:afterAutospacing="1"/>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Potrošna koagulopatija</w:t>
            </w:r>
          </w:p>
        </w:tc>
      </w:tr>
      <w:tr w:rsidR="003F353D" w:rsidRPr="002E3CE3" w:rsidTr="003F353D">
        <w:trPr>
          <w:trHeight w:val="494"/>
        </w:trPr>
        <w:tc>
          <w:tcPr>
            <w:cnfStyle w:val="001000000000"/>
            <w:tcW w:w="2538" w:type="dxa"/>
            <w:hideMark/>
          </w:tcPr>
          <w:p w:rsidR="002E3CE3" w:rsidRPr="002E3CE3" w:rsidRDefault="002E3CE3" w:rsidP="00203892">
            <w:pPr>
              <w:spacing w:line="204" w:lineRule="atLeast"/>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Albumin</w:t>
            </w:r>
          </w:p>
        </w:tc>
        <w:tc>
          <w:tcPr>
            <w:tcW w:w="2690" w:type="dxa"/>
            <w:hideMark/>
          </w:tcPr>
          <w:p w:rsidR="002E3CE3" w:rsidRPr="002E3CE3" w:rsidRDefault="002E3CE3" w:rsidP="003F353D">
            <w:pPr>
              <w:spacing w:line="204" w:lineRule="atLeast"/>
              <w:jc w:val="cente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Snižen</w:t>
            </w:r>
          </w:p>
        </w:tc>
        <w:tc>
          <w:tcPr>
            <w:tcW w:w="4240" w:type="dxa"/>
            <w:hideMark/>
          </w:tcPr>
          <w:p w:rsidR="002E3CE3" w:rsidRPr="002E3CE3" w:rsidRDefault="002E3CE3" w:rsidP="00203892">
            <w:pPr>
              <w:spacing w:line="204" w:lineRule="atLeast"/>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Pormećena funkcija jetre</w:t>
            </w:r>
          </w:p>
        </w:tc>
      </w:tr>
      <w:tr w:rsidR="003F353D" w:rsidRPr="002E3CE3" w:rsidTr="003F353D">
        <w:trPr>
          <w:cnfStyle w:val="000000100000"/>
          <w:trHeight w:val="420"/>
        </w:trPr>
        <w:tc>
          <w:tcPr>
            <w:cnfStyle w:val="001000000000"/>
            <w:tcW w:w="2538" w:type="dxa"/>
            <w:hideMark/>
          </w:tcPr>
          <w:p w:rsidR="002E3CE3" w:rsidRPr="002E3CE3" w:rsidRDefault="002E3CE3" w:rsidP="00203892">
            <w:pPr>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Laktat-dehidrogenaza</w:t>
            </w:r>
          </w:p>
        </w:tc>
        <w:tc>
          <w:tcPr>
            <w:tcW w:w="2690" w:type="dxa"/>
            <w:hideMark/>
          </w:tcPr>
          <w:p w:rsidR="002E3CE3" w:rsidRPr="002E3CE3" w:rsidRDefault="002E3CE3" w:rsidP="003F353D">
            <w:pPr>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Povišena</w:t>
            </w:r>
          </w:p>
        </w:tc>
        <w:tc>
          <w:tcPr>
            <w:tcW w:w="4240" w:type="dxa"/>
            <w:hideMark/>
          </w:tcPr>
          <w:p w:rsidR="002E3CE3" w:rsidRPr="002E3CE3" w:rsidRDefault="002E3CE3" w:rsidP="00203892">
            <w:pP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Oštećenje pluća i/ili drugih organa</w:t>
            </w:r>
          </w:p>
        </w:tc>
      </w:tr>
      <w:tr w:rsidR="003F353D" w:rsidRPr="002E3CE3" w:rsidTr="003F353D">
        <w:trPr>
          <w:trHeight w:val="432"/>
        </w:trPr>
        <w:tc>
          <w:tcPr>
            <w:cnfStyle w:val="001000000000"/>
            <w:tcW w:w="2538" w:type="dxa"/>
            <w:hideMark/>
          </w:tcPr>
          <w:p w:rsidR="002E3CE3" w:rsidRPr="002E3CE3" w:rsidRDefault="002E3CE3" w:rsidP="004D3A7B">
            <w:pPr>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Alanin- aminotransferaza</w:t>
            </w:r>
          </w:p>
        </w:tc>
        <w:tc>
          <w:tcPr>
            <w:tcW w:w="2690" w:type="dxa"/>
            <w:hideMark/>
          </w:tcPr>
          <w:p w:rsidR="002E3CE3" w:rsidRPr="002E3CE3" w:rsidRDefault="002E3CE3" w:rsidP="003F353D">
            <w:pPr>
              <w:jc w:val="cente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Povišena</w:t>
            </w:r>
          </w:p>
        </w:tc>
        <w:tc>
          <w:tcPr>
            <w:tcW w:w="4240" w:type="dxa"/>
            <w:hideMark/>
          </w:tcPr>
          <w:p w:rsidR="002E3CE3" w:rsidRPr="002E3CE3" w:rsidRDefault="002E3CE3" w:rsidP="00203892">
            <w:pP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Oštećenje jetre i/ili drugih organa</w:t>
            </w:r>
          </w:p>
        </w:tc>
      </w:tr>
      <w:tr w:rsidR="003F353D" w:rsidRPr="002E3CE3" w:rsidTr="003F353D">
        <w:trPr>
          <w:cnfStyle w:val="000000100000"/>
          <w:trHeight w:val="420"/>
        </w:trPr>
        <w:tc>
          <w:tcPr>
            <w:cnfStyle w:val="001000000000"/>
            <w:tcW w:w="2538" w:type="dxa"/>
            <w:hideMark/>
          </w:tcPr>
          <w:p w:rsidR="002E3CE3" w:rsidRPr="002E3CE3" w:rsidRDefault="002E3CE3" w:rsidP="00203892">
            <w:pPr>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Alspartat- </w:t>
            </w:r>
            <w:r w:rsidRPr="002E3CE3">
              <w:rPr>
                <w:rFonts w:ascii="Times New Roman" w:eastAsia="Times New Roman" w:hAnsi="Times New Roman" w:cs="Times New Roman"/>
                <w:color w:val="C00000"/>
                <w:sz w:val="24"/>
                <w:szCs w:val="24"/>
              </w:rPr>
              <w:br/>
              <w:t>aminotransfereza</w:t>
            </w:r>
          </w:p>
        </w:tc>
        <w:tc>
          <w:tcPr>
            <w:tcW w:w="2690" w:type="dxa"/>
            <w:hideMark/>
          </w:tcPr>
          <w:p w:rsidR="002E3CE3" w:rsidRPr="002E3CE3" w:rsidRDefault="002E3CE3" w:rsidP="003F353D">
            <w:pPr>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Povišena</w:t>
            </w:r>
          </w:p>
        </w:tc>
        <w:tc>
          <w:tcPr>
            <w:tcW w:w="4240" w:type="dxa"/>
            <w:hideMark/>
          </w:tcPr>
          <w:p w:rsidR="002E3CE3" w:rsidRPr="002E3CE3" w:rsidRDefault="002E3CE3" w:rsidP="00203892">
            <w:pP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Oštećenje jetre i/ili drugih organa</w:t>
            </w:r>
          </w:p>
        </w:tc>
      </w:tr>
      <w:tr w:rsidR="003F353D" w:rsidRPr="002E3CE3" w:rsidTr="003F353D">
        <w:trPr>
          <w:trHeight w:val="449"/>
        </w:trPr>
        <w:tc>
          <w:tcPr>
            <w:cnfStyle w:val="001000000000"/>
            <w:tcW w:w="2538" w:type="dxa"/>
            <w:hideMark/>
          </w:tcPr>
          <w:p w:rsidR="002E3CE3" w:rsidRPr="002E3CE3" w:rsidRDefault="002E3CE3" w:rsidP="00203892">
            <w:pPr>
              <w:spacing w:line="204" w:lineRule="atLeast"/>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Ukupan bilirubin</w:t>
            </w:r>
          </w:p>
        </w:tc>
        <w:tc>
          <w:tcPr>
            <w:tcW w:w="2690" w:type="dxa"/>
            <w:hideMark/>
          </w:tcPr>
          <w:p w:rsidR="002E3CE3" w:rsidRPr="002E3CE3" w:rsidRDefault="002E3CE3" w:rsidP="003F353D">
            <w:pPr>
              <w:spacing w:line="204" w:lineRule="atLeast"/>
              <w:jc w:val="cente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w:t>
            </w:r>
          </w:p>
        </w:tc>
        <w:tc>
          <w:tcPr>
            <w:tcW w:w="4240" w:type="dxa"/>
            <w:hideMark/>
          </w:tcPr>
          <w:p w:rsidR="002E3CE3" w:rsidRPr="002E3CE3" w:rsidRDefault="002E3CE3" w:rsidP="00203892">
            <w:pPr>
              <w:spacing w:line="204" w:lineRule="atLeast"/>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 xml:space="preserve">Oštećenje jetre </w:t>
            </w:r>
          </w:p>
        </w:tc>
      </w:tr>
      <w:tr w:rsidR="003F353D" w:rsidRPr="002E3CE3" w:rsidTr="003F353D">
        <w:trPr>
          <w:cnfStyle w:val="000000100000"/>
          <w:trHeight w:val="440"/>
        </w:trPr>
        <w:tc>
          <w:tcPr>
            <w:cnfStyle w:val="001000000000"/>
            <w:tcW w:w="2538" w:type="dxa"/>
            <w:hideMark/>
          </w:tcPr>
          <w:p w:rsidR="002E3CE3" w:rsidRPr="002E3CE3" w:rsidRDefault="002E3CE3" w:rsidP="00203892">
            <w:pPr>
              <w:spacing w:line="204" w:lineRule="atLeast"/>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Kreatinin</w:t>
            </w:r>
          </w:p>
        </w:tc>
        <w:tc>
          <w:tcPr>
            <w:tcW w:w="2690" w:type="dxa"/>
            <w:hideMark/>
          </w:tcPr>
          <w:p w:rsidR="002E3CE3" w:rsidRPr="002E3CE3" w:rsidRDefault="002E3CE3" w:rsidP="003F353D">
            <w:pPr>
              <w:spacing w:line="204" w:lineRule="atLeast"/>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w:t>
            </w:r>
          </w:p>
        </w:tc>
        <w:tc>
          <w:tcPr>
            <w:tcW w:w="4240" w:type="dxa"/>
            <w:hideMark/>
          </w:tcPr>
          <w:p w:rsidR="002E3CE3" w:rsidRPr="002E3CE3" w:rsidRDefault="002E3CE3" w:rsidP="00203892">
            <w:pPr>
              <w:spacing w:line="204" w:lineRule="atLeast"/>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Oštećenje bubrega</w:t>
            </w:r>
          </w:p>
        </w:tc>
      </w:tr>
      <w:tr w:rsidR="003F353D" w:rsidRPr="002E3CE3" w:rsidTr="003F353D">
        <w:trPr>
          <w:trHeight w:val="440"/>
        </w:trPr>
        <w:tc>
          <w:tcPr>
            <w:cnfStyle w:val="001000000000"/>
            <w:tcW w:w="2538" w:type="dxa"/>
            <w:hideMark/>
          </w:tcPr>
          <w:p w:rsidR="002E3CE3" w:rsidRPr="002E3CE3" w:rsidRDefault="002E3CE3" w:rsidP="00203892">
            <w:pPr>
              <w:spacing w:line="216" w:lineRule="atLeast"/>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Srčani troponin</w:t>
            </w:r>
          </w:p>
        </w:tc>
        <w:tc>
          <w:tcPr>
            <w:tcW w:w="2690" w:type="dxa"/>
            <w:hideMark/>
          </w:tcPr>
          <w:p w:rsidR="002E3CE3" w:rsidRPr="002E3CE3" w:rsidRDefault="002E3CE3" w:rsidP="003F353D">
            <w:pPr>
              <w:spacing w:line="216" w:lineRule="atLeast"/>
              <w:jc w:val="cente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w:t>
            </w:r>
          </w:p>
        </w:tc>
        <w:tc>
          <w:tcPr>
            <w:tcW w:w="4240" w:type="dxa"/>
            <w:hideMark/>
          </w:tcPr>
          <w:p w:rsidR="002E3CE3" w:rsidRPr="002E3CE3" w:rsidRDefault="002E3CE3" w:rsidP="00203892">
            <w:pPr>
              <w:spacing w:line="216" w:lineRule="atLeast"/>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Oštećenje srca</w:t>
            </w:r>
          </w:p>
        </w:tc>
      </w:tr>
      <w:tr w:rsidR="003F353D" w:rsidRPr="002E3CE3" w:rsidTr="003F353D">
        <w:trPr>
          <w:cnfStyle w:val="000000100000"/>
          <w:trHeight w:val="420"/>
        </w:trPr>
        <w:tc>
          <w:tcPr>
            <w:cnfStyle w:val="001000000000"/>
            <w:tcW w:w="2538" w:type="dxa"/>
            <w:hideMark/>
          </w:tcPr>
          <w:p w:rsidR="002E3CE3" w:rsidRPr="002E3CE3" w:rsidRDefault="002E3CE3" w:rsidP="00203892">
            <w:pPr>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D-dimer</w:t>
            </w:r>
          </w:p>
        </w:tc>
        <w:tc>
          <w:tcPr>
            <w:tcW w:w="2690" w:type="dxa"/>
            <w:hideMark/>
          </w:tcPr>
          <w:p w:rsidR="002E3CE3" w:rsidRPr="002E3CE3" w:rsidRDefault="002E3CE3" w:rsidP="003F353D">
            <w:pPr>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w:t>
            </w:r>
          </w:p>
        </w:tc>
        <w:tc>
          <w:tcPr>
            <w:tcW w:w="4240" w:type="dxa"/>
            <w:hideMark/>
          </w:tcPr>
          <w:p w:rsidR="002E3CE3" w:rsidRPr="002E3CE3" w:rsidRDefault="002E3CE3" w:rsidP="00203892">
            <w:pP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Aktivacija koagulacije i/ili potrošna koagulopatija</w:t>
            </w:r>
          </w:p>
        </w:tc>
      </w:tr>
      <w:tr w:rsidR="003F353D" w:rsidRPr="002E3CE3" w:rsidTr="003F353D">
        <w:trPr>
          <w:trHeight w:val="432"/>
        </w:trPr>
        <w:tc>
          <w:tcPr>
            <w:cnfStyle w:val="001000000000"/>
            <w:tcW w:w="2538" w:type="dxa"/>
            <w:hideMark/>
          </w:tcPr>
          <w:p w:rsidR="002E3CE3" w:rsidRPr="002E3CE3" w:rsidRDefault="002E3CE3" w:rsidP="00203892">
            <w:pPr>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lastRenderedPageBreak/>
              <w:t>Protrombinsko vreme</w:t>
            </w:r>
          </w:p>
        </w:tc>
        <w:tc>
          <w:tcPr>
            <w:tcW w:w="2690" w:type="dxa"/>
            <w:hideMark/>
          </w:tcPr>
          <w:p w:rsidR="002E3CE3" w:rsidRPr="002E3CE3" w:rsidRDefault="002E3CE3" w:rsidP="003F353D">
            <w:pPr>
              <w:jc w:val="cente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Povišeno</w:t>
            </w:r>
          </w:p>
        </w:tc>
        <w:tc>
          <w:tcPr>
            <w:tcW w:w="4240" w:type="dxa"/>
            <w:hideMark/>
          </w:tcPr>
          <w:p w:rsidR="002E3CE3" w:rsidRPr="002E3CE3" w:rsidRDefault="002E3CE3" w:rsidP="00203892">
            <w:pP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Aktivacija koagulacije i/ili potrošna koagulopatija</w:t>
            </w:r>
          </w:p>
        </w:tc>
      </w:tr>
      <w:tr w:rsidR="003F353D" w:rsidRPr="002E3CE3" w:rsidTr="003F353D">
        <w:trPr>
          <w:cnfStyle w:val="000000100000"/>
          <w:trHeight w:val="395"/>
        </w:trPr>
        <w:tc>
          <w:tcPr>
            <w:cnfStyle w:val="001000000000"/>
            <w:tcW w:w="2538" w:type="dxa"/>
            <w:hideMark/>
          </w:tcPr>
          <w:p w:rsidR="002E3CE3" w:rsidRPr="002E3CE3" w:rsidRDefault="002E3CE3" w:rsidP="00203892">
            <w:pPr>
              <w:spacing w:line="204" w:lineRule="atLeast"/>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Prokalcitonin</w:t>
            </w:r>
          </w:p>
        </w:tc>
        <w:tc>
          <w:tcPr>
            <w:tcW w:w="2690" w:type="dxa"/>
            <w:hideMark/>
          </w:tcPr>
          <w:p w:rsidR="002E3CE3" w:rsidRPr="002E3CE3" w:rsidRDefault="002E3CE3" w:rsidP="003F353D">
            <w:pPr>
              <w:spacing w:line="204" w:lineRule="atLeast"/>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w:t>
            </w:r>
          </w:p>
        </w:tc>
        <w:tc>
          <w:tcPr>
            <w:tcW w:w="4240" w:type="dxa"/>
            <w:hideMark/>
          </w:tcPr>
          <w:p w:rsidR="002E3CE3" w:rsidRPr="002E3CE3" w:rsidRDefault="002E3CE3" w:rsidP="00203892">
            <w:pPr>
              <w:spacing w:line="204" w:lineRule="atLeast"/>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Bakterijska (super) infekcija</w:t>
            </w:r>
          </w:p>
        </w:tc>
      </w:tr>
      <w:tr w:rsidR="003F353D" w:rsidRPr="002E3CE3" w:rsidTr="003F353D">
        <w:trPr>
          <w:trHeight w:val="432"/>
        </w:trPr>
        <w:tc>
          <w:tcPr>
            <w:cnfStyle w:val="001000000000"/>
            <w:tcW w:w="2538" w:type="dxa"/>
            <w:hideMark/>
          </w:tcPr>
          <w:p w:rsidR="002E3CE3" w:rsidRPr="002E3CE3" w:rsidRDefault="002E3CE3" w:rsidP="00203892">
            <w:pPr>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C-reaktivni protein</w:t>
            </w:r>
          </w:p>
        </w:tc>
        <w:tc>
          <w:tcPr>
            <w:tcW w:w="2690" w:type="dxa"/>
            <w:hideMark/>
          </w:tcPr>
          <w:p w:rsidR="002E3CE3" w:rsidRPr="002E3CE3" w:rsidRDefault="002E3CE3" w:rsidP="003F353D">
            <w:pPr>
              <w:jc w:val="cente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w:t>
            </w:r>
          </w:p>
        </w:tc>
        <w:tc>
          <w:tcPr>
            <w:tcW w:w="4240" w:type="dxa"/>
            <w:hideMark/>
          </w:tcPr>
          <w:p w:rsidR="002E3CE3" w:rsidRPr="002E3CE3" w:rsidRDefault="002E3CE3" w:rsidP="00203892">
            <w:pP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Teška virusna infekcija/viremija/sepsa</w:t>
            </w:r>
          </w:p>
        </w:tc>
      </w:tr>
      <w:tr w:rsidR="003F353D" w:rsidRPr="002E3CE3" w:rsidTr="003F353D">
        <w:trPr>
          <w:cnfStyle w:val="000000100000"/>
          <w:trHeight w:val="449"/>
        </w:trPr>
        <w:tc>
          <w:tcPr>
            <w:cnfStyle w:val="001000000000"/>
            <w:tcW w:w="2538" w:type="dxa"/>
            <w:hideMark/>
          </w:tcPr>
          <w:p w:rsidR="002E3CE3" w:rsidRPr="002E3CE3" w:rsidRDefault="002E3CE3" w:rsidP="00203892">
            <w:pPr>
              <w:spacing w:line="204" w:lineRule="atLeast"/>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Feritin</w:t>
            </w:r>
          </w:p>
        </w:tc>
        <w:tc>
          <w:tcPr>
            <w:tcW w:w="2690" w:type="dxa"/>
            <w:hideMark/>
          </w:tcPr>
          <w:p w:rsidR="002E3CE3" w:rsidRPr="002E3CE3" w:rsidRDefault="002E3CE3" w:rsidP="003F353D">
            <w:pPr>
              <w:spacing w:line="204" w:lineRule="atLeast"/>
              <w:jc w:val="center"/>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w:t>
            </w:r>
          </w:p>
        </w:tc>
        <w:tc>
          <w:tcPr>
            <w:tcW w:w="4240" w:type="dxa"/>
            <w:hideMark/>
          </w:tcPr>
          <w:p w:rsidR="002E3CE3" w:rsidRPr="002E3CE3" w:rsidRDefault="002E3CE3" w:rsidP="00203892">
            <w:pPr>
              <w:spacing w:line="204" w:lineRule="atLeast"/>
              <w:cnfStyle w:val="0000001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Visok stepen inflamacije</w:t>
            </w:r>
          </w:p>
        </w:tc>
      </w:tr>
      <w:tr w:rsidR="003F353D" w:rsidRPr="002E3CE3" w:rsidTr="003F353D">
        <w:trPr>
          <w:trHeight w:val="440"/>
        </w:trPr>
        <w:tc>
          <w:tcPr>
            <w:cnfStyle w:val="001000000000"/>
            <w:tcW w:w="2538" w:type="dxa"/>
            <w:hideMark/>
          </w:tcPr>
          <w:p w:rsidR="002E3CE3" w:rsidRPr="002E3CE3" w:rsidRDefault="002E3CE3" w:rsidP="00203892">
            <w:pPr>
              <w:spacing w:line="216" w:lineRule="atLeast"/>
              <w:rPr>
                <w:rFonts w:ascii="Times New Roman" w:eastAsia="Times New Roman" w:hAnsi="Times New Roman" w:cs="Times New Roman"/>
                <w:color w:val="C00000"/>
                <w:sz w:val="24"/>
                <w:szCs w:val="24"/>
              </w:rPr>
            </w:pPr>
            <w:r w:rsidRPr="002E3CE3">
              <w:rPr>
                <w:rFonts w:ascii="Times New Roman" w:eastAsia="Times New Roman" w:hAnsi="Times New Roman" w:cs="Times New Roman"/>
                <w:color w:val="C00000"/>
                <w:sz w:val="24"/>
                <w:szCs w:val="24"/>
              </w:rPr>
              <w:t>Citokini (IL-6)</w:t>
            </w:r>
          </w:p>
        </w:tc>
        <w:tc>
          <w:tcPr>
            <w:tcW w:w="2690" w:type="dxa"/>
            <w:hideMark/>
          </w:tcPr>
          <w:p w:rsidR="002E3CE3" w:rsidRPr="002E3CE3" w:rsidRDefault="002E3CE3" w:rsidP="003F353D">
            <w:pPr>
              <w:spacing w:line="216" w:lineRule="atLeast"/>
              <w:jc w:val="center"/>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Povišen</w:t>
            </w:r>
          </w:p>
        </w:tc>
        <w:tc>
          <w:tcPr>
            <w:tcW w:w="4240" w:type="dxa"/>
            <w:hideMark/>
          </w:tcPr>
          <w:p w:rsidR="002E3CE3" w:rsidRPr="002E3CE3" w:rsidRDefault="002E3CE3" w:rsidP="00203892">
            <w:pPr>
              <w:spacing w:line="216" w:lineRule="atLeast"/>
              <w:cnfStyle w:val="000000000000"/>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Sindrom citokinske oluje</w:t>
            </w:r>
          </w:p>
        </w:tc>
      </w:tr>
    </w:tbl>
    <w:p w:rsidR="002E3CE3" w:rsidRPr="006E26B9" w:rsidRDefault="002E3CE3" w:rsidP="002E3CE3">
      <w:pPr>
        <w:spacing w:before="100" w:beforeAutospacing="1" w:after="100" w:afterAutospacing="1"/>
        <w:jc w:val="both"/>
        <w:rPr>
          <w:rFonts w:ascii="Times New Roman" w:eastAsia="Times New Roman" w:hAnsi="Times New Roman" w:cs="Times New Roman"/>
          <w:b/>
          <w:bCs/>
          <w:color w:val="C00000"/>
          <w:sz w:val="27"/>
          <w:szCs w:val="27"/>
        </w:rPr>
      </w:pPr>
    </w:p>
    <w:p w:rsidR="002E3CE3" w:rsidRPr="006E26B9" w:rsidRDefault="002E3CE3" w:rsidP="002E3CE3">
      <w:pPr>
        <w:spacing w:before="100" w:beforeAutospacing="1" w:after="100" w:afterAutospacing="1"/>
        <w:jc w:val="center"/>
        <w:rPr>
          <w:rFonts w:ascii="Times New Roman" w:eastAsia="Times New Roman" w:hAnsi="Times New Roman" w:cs="Times New Roman"/>
          <w:color w:val="C00000"/>
          <w:sz w:val="24"/>
          <w:szCs w:val="24"/>
        </w:rPr>
      </w:pPr>
      <w:r w:rsidRPr="006E26B9">
        <w:rPr>
          <w:rFonts w:ascii="Times New Roman" w:eastAsia="Times New Roman" w:hAnsi="Times New Roman" w:cs="Times New Roman"/>
          <w:b/>
          <w:bCs/>
          <w:color w:val="C00000"/>
          <w:sz w:val="27"/>
          <w:szCs w:val="27"/>
        </w:rPr>
        <w:t>NAJZNAČAJNIJI REZULTATI U OBLASTI</w:t>
      </w:r>
      <w:r w:rsidRPr="006E26B9">
        <w:rPr>
          <w:rFonts w:ascii="Times New Roman" w:eastAsia="Times New Roman" w:hAnsi="Times New Roman" w:cs="Times New Roman"/>
          <w:color w:val="C00000"/>
          <w:sz w:val="24"/>
          <w:szCs w:val="24"/>
        </w:rPr>
        <w:t xml:space="preserve">                                                         </w:t>
      </w:r>
      <w:r w:rsidRPr="006E26B9">
        <w:rPr>
          <w:rFonts w:ascii="Times New Roman" w:eastAsia="Times New Roman" w:hAnsi="Times New Roman" w:cs="Times New Roman"/>
          <w:b/>
          <w:bCs/>
          <w:color w:val="C00000"/>
          <w:sz w:val="27"/>
          <w:szCs w:val="27"/>
        </w:rPr>
        <w:t>KLINIČKO - LABORATORIJSKE OBRADE PACIJENATA</w:t>
      </w:r>
      <w:r w:rsidRPr="006E26B9">
        <w:rPr>
          <w:rFonts w:ascii="Times New Roman" w:eastAsia="Times New Roman" w:hAnsi="Times New Roman" w:cs="Times New Roman"/>
          <w:color w:val="C00000"/>
          <w:sz w:val="24"/>
          <w:szCs w:val="24"/>
        </w:rPr>
        <w:t xml:space="preserve">                                             </w:t>
      </w:r>
      <w:r w:rsidRPr="006E26B9">
        <w:rPr>
          <w:rFonts w:ascii="Times New Roman" w:eastAsia="Times New Roman" w:hAnsi="Times New Roman" w:cs="Times New Roman"/>
          <w:b/>
          <w:bCs/>
          <w:color w:val="C00000"/>
          <w:sz w:val="27"/>
          <w:szCs w:val="27"/>
        </w:rPr>
        <w:t>SA COVID-19:</w:t>
      </w:r>
    </w:p>
    <w:p w:rsidR="002E3CE3" w:rsidRDefault="002E3CE3" w:rsidP="002E3CE3">
      <w:pPr>
        <w:spacing w:before="100" w:beforeAutospacing="1" w:after="100" w:afterAutospacing="1"/>
        <w:jc w:val="both"/>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Pregled standardnih laboratorijskih rezultata ukazao je da se kod pacijenata sa COVID-19 najčeš</w:t>
      </w:r>
      <w:r w:rsidR="00D61B2B">
        <w:rPr>
          <w:rFonts w:ascii="Times New Roman" w:eastAsia="Times New Roman" w:hAnsi="Times New Roman" w:cs="Times New Roman"/>
          <w:sz w:val="24"/>
          <w:szCs w:val="24"/>
        </w:rPr>
        <w:t>će viđaju sledeće abnormalnosti</w:t>
      </w:r>
      <w:r w:rsidRPr="002E3CE3">
        <w:rPr>
          <w:rFonts w:ascii="Times New Roman" w:eastAsia="Times New Roman" w:hAnsi="Times New Roman" w:cs="Times New Roman"/>
          <w:sz w:val="24"/>
          <w:szCs w:val="24"/>
        </w:rPr>
        <w:t>: limfopenija ( 35 - 75 % slučajeva ), povišena koncentrac</w:t>
      </w:r>
      <w:r w:rsidR="00D61B2B">
        <w:rPr>
          <w:rFonts w:ascii="Times New Roman" w:eastAsia="Times New Roman" w:hAnsi="Times New Roman" w:cs="Times New Roman"/>
          <w:sz w:val="24"/>
          <w:szCs w:val="24"/>
        </w:rPr>
        <w:t>ija CRP ( 75 – 93 % slučajeva )</w:t>
      </w:r>
      <w:r w:rsidRPr="002E3CE3">
        <w:rPr>
          <w:rFonts w:ascii="Times New Roman" w:eastAsia="Times New Roman" w:hAnsi="Times New Roman" w:cs="Times New Roman"/>
          <w:sz w:val="24"/>
          <w:szCs w:val="24"/>
        </w:rPr>
        <w:t>, aktivnost LDH ( 27 – 92 % slučajeva ) , brzina sedimantacije eri</w:t>
      </w:r>
      <w:r w:rsidR="00D61B2B">
        <w:rPr>
          <w:rFonts w:ascii="Times New Roman" w:eastAsia="Times New Roman" w:hAnsi="Times New Roman" w:cs="Times New Roman"/>
          <w:sz w:val="24"/>
          <w:szCs w:val="24"/>
        </w:rPr>
        <w:t>trocia ( 50 – 98 % slučajeva ) i</w:t>
      </w:r>
      <w:r w:rsidRPr="002E3CE3">
        <w:rPr>
          <w:rFonts w:ascii="Times New Roman" w:eastAsia="Times New Roman" w:hAnsi="Times New Roman" w:cs="Times New Roman"/>
          <w:sz w:val="24"/>
          <w:szCs w:val="24"/>
        </w:rPr>
        <w:t xml:space="preserve"> D-dimer ( 36-43 % slučajeva ). Osim toga, </w:t>
      </w:r>
      <w:r w:rsidR="00D61B2B">
        <w:rPr>
          <w:rFonts w:ascii="Times New Roman" w:eastAsia="Times New Roman" w:hAnsi="Times New Roman" w:cs="Times New Roman"/>
          <w:sz w:val="24"/>
          <w:szCs w:val="24"/>
        </w:rPr>
        <w:t>brojni laboratorijski parametri</w:t>
      </w:r>
      <w:r w:rsidRPr="002E3CE3">
        <w:rPr>
          <w:rFonts w:ascii="Times New Roman" w:eastAsia="Times New Roman" w:hAnsi="Times New Roman" w:cs="Times New Roman"/>
          <w:sz w:val="24"/>
          <w:szCs w:val="24"/>
        </w:rPr>
        <w:t xml:space="preserve"> imaju potencijal za predviđanje razvoja komplikacija i neželjenog ishoda bolesti ( uključu</w:t>
      </w:r>
      <w:r w:rsidR="00D61B2B">
        <w:rPr>
          <w:rFonts w:ascii="Times New Roman" w:eastAsia="Times New Roman" w:hAnsi="Times New Roman" w:cs="Times New Roman"/>
          <w:sz w:val="24"/>
          <w:szCs w:val="24"/>
        </w:rPr>
        <w:t>jući pored prethodno spomenutih</w:t>
      </w:r>
      <w:r w:rsidRPr="002E3CE3">
        <w:rPr>
          <w:rFonts w:ascii="Times New Roman" w:eastAsia="Times New Roman" w:hAnsi="Times New Roman" w:cs="Times New Roman"/>
          <w:sz w:val="24"/>
          <w:szCs w:val="24"/>
        </w:rPr>
        <w:t>: povišene leukocite, neutrofile, aktivnosti ALT, AST, koncentracije bilirubina,</w:t>
      </w:r>
      <w:r w:rsidR="00D61B2B">
        <w:rPr>
          <w:rFonts w:ascii="Times New Roman" w:eastAsia="Times New Roman" w:hAnsi="Times New Roman" w:cs="Times New Roman"/>
          <w:sz w:val="24"/>
          <w:szCs w:val="24"/>
        </w:rPr>
        <w:t xml:space="preserve"> </w:t>
      </w:r>
      <w:r w:rsidRPr="002E3CE3">
        <w:rPr>
          <w:rFonts w:ascii="Times New Roman" w:eastAsia="Times New Roman" w:hAnsi="Times New Roman" w:cs="Times New Roman"/>
          <w:sz w:val="24"/>
          <w:szCs w:val="24"/>
        </w:rPr>
        <w:t xml:space="preserve"> kreatinina</w:t>
      </w:r>
      <w:r w:rsidR="00D61B2B">
        <w:rPr>
          <w:rFonts w:ascii="Times New Roman" w:eastAsia="Times New Roman" w:hAnsi="Times New Roman" w:cs="Times New Roman"/>
          <w:sz w:val="24"/>
          <w:szCs w:val="24"/>
        </w:rPr>
        <w:t xml:space="preserve"> </w:t>
      </w:r>
      <w:r w:rsidRPr="002E3CE3">
        <w:rPr>
          <w:rFonts w:ascii="Times New Roman" w:eastAsia="Times New Roman" w:hAnsi="Times New Roman" w:cs="Times New Roman"/>
          <w:sz w:val="24"/>
          <w:szCs w:val="24"/>
        </w:rPr>
        <w:t>, kardijačnog troponina, prokalci</w:t>
      </w:r>
      <w:r w:rsidR="00D61B2B">
        <w:rPr>
          <w:rFonts w:ascii="Times New Roman" w:eastAsia="Times New Roman" w:hAnsi="Times New Roman" w:cs="Times New Roman"/>
          <w:sz w:val="24"/>
          <w:szCs w:val="24"/>
        </w:rPr>
        <w:t>-</w:t>
      </w:r>
      <w:r w:rsidRPr="002E3CE3">
        <w:rPr>
          <w:rFonts w:ascii="Times New Roman" w:eastAsia="Times New Roman" w:hAnsi="Times New Roman" w:cs="Times New Roman"/>
          <w:sz w:val="24"/>
          <w:szCs w:val="24"/>
        </w:rPr>
        <w:t>tonina i povi</w:t>
      </w:r>
      <w:r>
        <w:rPr>
          <w:rFonts w:ascii="Times New Roman" w:eastAsia="Times New Roman" w:hAnsi="Times New Roman" w:cs="Times New Roman"/>
          <w:sz w:val="24"/>
          <w:szCs w:val="24"/>
        </w:rPr>
        <w:t>šeno protrombinsko vreme ) .</w:t>
      </w:r>
    </w:p>
    <w:p w:rsidR="002E3CE3" w:rsidRPr="002E3CE3" w:rsidRDefault="002E3CE3" w:rsidP="00D61B2B">
      <w:pPr>
        <w:spacing w:before="100" w:beforeAutospacing="1" w:after="100" w:afterAutospacing="1"/>
        <w:jc w:val="both"/>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Limfopenija i povišena aktivnost laktat – dehidrogenenaze ( LDH ) karakteristični su laboratorijski nalazi pacijenata sa težom formom COVID-19 infekcije. Izraženija limfopenija i više aktivnosti LDH sreću se kod pacijenata koji zahtevaju zbrinjavanje u jedinicama intenzivne nege. Ovi parametric mogu biti korisni za procenu neophodnosti hitnog zbrinjavanja pacijenata. Takodje, u toku hospotalizacije pacijenata u jedinicama intenzivne nege uočen je razvoj neutrofilije.</w:t>
      </w:r>
    </w:p>
    <w:p w:rsidR="00A74862" w:rsidRPr="00D61B2B" w:rsidRDefault="00A74862" w:rsidP="00D61B2B">
      <w:pPr>
        <w:pStyle w:val="NormalWeb"/>
        <w:spacing w:line="276" w:lineRule="auto"/>
        <w:jc w:val="both"/>
      </w:pPr>
      <w:r w:rsidRPr="00D61B2B">
        <w:t xml:space="preserve">Kod pacijenata sa COVID-19 uočavaju se i niske koncentracije hemoglobina (41–50% slučajeva). </w:t>
      </w:r>
      <w:r w:rsidR="00D61B2B">
        <w:t xml:space="preserve"> </w:t>
      </w:r>
      <w:r w:rsidRPr="00D61B2B">
        <w:t>Karakterističan nalaz uz limfopeniju je povećana aktivnost LDH (27–92% slučajeva) i niska koncentracija serumskog albumina (50–98% slučajeva). Povišena koncentracija CRP (75–93% slučaja), koja je veoma zastupljena, ukazuje na tešku virusnu infekciju/viremiju/sepsu, koju prati i povećana brzina sedimentacije e</w:t>
      </w:r>
      <w:r w:rsidR="00D61B2B" w:rsidRPr="00D61B2B">
        <w:t>ritrocita (do 85% slučajeva)</w:t>
      </w:r>
      <w:r w:rsidRPr="00D61B2B">
        <w:t>. Povećana koncentracija prokalcitonina ukazuje na bakterijsku (super)infekciju. Vrlo često povećana koncentracija feritina ukazuje na visok nivo inflamacije, na šta često ukazuju i povećani citokini, posebno IL-6 (sindrom citokinske oluje).</w:t>
      </w:r>
    </w:p>
    <w:p w:rsidR="00A74862" w:rsidRPr="00D61B2B" w:rsidRDefault="00A74862" w:rsidP="00D61B2B">
      <w:pPr>
        <w:pStyle w:val="NormalWeb"/>
        <w:spacing w:line="276" w:lineRule="auto"/>
        <w:jc w:val="both"/>
      </w:pPr>
      <w:r w:rsidRPr="00D61B2B">
        <w:lastRenderedPageBreak/>
        <w:t xml:space="preserve">Kod starijih pacijenata laboratorijski nalaz limfopenije i povišena aktivnost LDH na prijemu u bolnicu sreću se češće kod pacijenata sa težom formom bolesti, koji se zbrinjavaju u jedinicama intenzivne nege. Ovi parametri mogu biti korisni za procenu neophodnosti hitnog zbrinjavanja pacijenata. Takođe, u toku hospitalizacije pacijenata u jedinicama intenzivne medicinske nege </w:t>
      </w:r>
      <w:r w:rsidR="00D61B2B" w:rsidRPr="00D61B2B">
        <w:t>uočen je razvoj neutrofilije</w:t>
      </w:r>
      <w:r w:rsidRPr="00D61B2B">
        <w:t>.</w:t>
      </w:r>
    </w:p>
    <w:p w:rsidR="00A74862" w:rsidRPr="00D61B2B" w:rsidRDefault="00A74862" w:rsidP="00D61B2B">
      <w:pPr>
        <w:pStyle w:val="NormalWeb"/>
        <w:spacing w:line="276" w:lineRule="auto"/>
        <w:jc w:val="both"/>
      </w:pPr>
      <w:r w:rsidRPr="00D61B2B">
        <w:t>Neki od raspoloživih podataka ukazuju da uzrok povišenog mortaliteta u COVID-19 infekciji može biti hiperinflamatorni sindrom (citokinska oluja sa multiplim otkazivanjem organa), što bi eventualno moglo da ukaže na potrebu za uvođenjem imunosupresiva u terapiju. Ovi podaci sugerišu potrebu da se kod svih pacijenata sa teškim oblikom COVID-19 obavi laboratorijska procena hiperinflamatornog sindroma (koncentracija feritina, broj trombocita, brzina sedim</w:t>
      </w:r>
      <w:r w:rsidR="00D61B2B" w:rsidRPr="00D61B2B">
        <w:t>entacije eritrocita i drugi)</w:t>
      </w:r>
      <w:r w:rsidRPr="00D61B2B">
        <w:t>.</w:t>
      </w:r>
    </w:p>
    <w:p w:rsidR="00A74862" w:rsidRDefault="00A74862" w:rsidP="00D61B2B">
      <w:pPr>
        <w:pStyle w:val="NormalWeb"/>
        <w:spacing w:line="276" w:lineRule="auto"/>
        <w:jc w:val="both"/>
      </w:pPr>
      <w:r w:rsidRPr="00D61B2B">
        <w:t xml:space="preserve">Ispitivanje kliničkih i laboratorijskih prediktora smrtnog ishoda kod infekcije COVID-19 ukazalo je na to da su starija životna dob, prisustvo komorbiditeta i sekundarna infekcija najznačajniji klinički prediktori fatalnog ishoda. Najznačajniji laboratorijski parametri koji bi mogli da se dovedu u vezu sa povišenim mortalitetom jesu povišen kardijačni troponin, mioglobin, CRP i </w:t>
      </w:r>
      <w:r w:rsidR="00D61B2B">
        <w:t xml:space="preserve"> </w:t>
      </w:r>
      <w:r w:rsidRPr="00D61B2B">
        <w:t>IL-6. Između umrlih i preživelih pacijenata bile su prisutne razlike i u broju leukocita, limfocita, trombocita, kao i u koncentracijama albumina ukupnog bi</w:t>
      </w:r>
      <w:r w:rsidR="00D61B2B" w:rsidRPr="00D61B2B">
        <w:t>lirubina, ureje i kreatinina</w:t>
      </w:r>
      <w:r w:rsidRPr="00D61B2B">
        <w:t>.</w:t>
      </w:r>
    </w:p>
    <w:p w:rsidR="002E3CE3" w:rsidRDefault="002E3CE3" w:rsidP="002E3CE3">
      <w:pPr>
        <w:spacing w:before="100" w:beforeAutospacing="1" w:after="100" w:afterAutospacing="1"/>
        <w:jc w:val="both"/>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 xml:space="preserve">Za razliku od odraslih osoba, COVID - 19 retko izaziva ozbiljne kliničke ishode kod dece. </w:t>
      </w:r>
      <w:r w:rsidR="00D61B2B">
        <w:rPr>
          <w:rFonts w:ascii="Times New Roman" w:eastAsia="Times New Roman" w:hAnsi="Times New Roman" w:cs="Times New Roman"/>
          <w:sz w:val="24"/>
          <w:szCs w:val="24"/>
        </w:rPr>
        <w:t xml:space="preserve">              </w:t>
      </w:r>
      <w:r w:rsidRPr="002E3CE3">
        <w:rPr>
          <w:rFonts w:ascii="Times New Roman" w:eastAsia="Times New Roman" w:hAnsi="Times New Roman" w:cs="Times New Roman"/>
          <w:sz w:val="24"/>
          <w:szCs w:val="24"/>
        </w:rPr>
        <w:t xml:space="preserve">Od ukupnog broja laboratorijski potvrđenih slučajeva COVID - 19 u Kini, samo 2,1% su činili mlađi od 19 godina. Primećujemo da se kod dece ređe sreću abnormalnosti hematoloških laboratorijskih parametara. Normalan broj leukocita bio je prisutan kod 69,9 % slučajeva, u </w:t>
      </w:r>
      <w:r w:rsidR="00D61B2B">
        <w:rPr>
          <w:rFonts w:ascii="Times New Roman" w:eastAsia="Times New Roman" w:hAnsi="Times New Roman" w:cs="Times New Roman"/>
          <w:sz w:val="24"/>
          <w:szCs w:val="24"/>
        </w:rPr>
        <w:t xml:space="preserve">              </w:t>
      </w:r>
      <w:r w:rsidRPr="002E3CE3">
        <w:rPr>
          <w:rFonts w:ascii="Times New Roman" w:eastAsia="Times New Roman" w:hAnsi="Times New Roman" w:cs="Times New Roman"/>
          <w:sz w:val="24"/>
          <w:szCs w:val="24"/>
        </w:rPr>
        <w:t>15,2 % sn</w:t>
      </w:r>
      <w:r w:rsidR="00D61B2B">
        <w:rPr>
          <w:rFonts w:ascii="Times New Roman" w:eastAsia="Times New Roman" w:hAnsi="Times New Roman" w:cs="Times New Roman"/>
          <w:sz w:val="24"/>
          <w:szCs w:val="24"/>
        </w:rPr>
        <w:t>i</w:t>
      </w:r>
      <w:r w:rsidRPr="002E3CE3">
        <w:rPr>
          <w:rFonts w:ascii="Times New Roman" w:eastAsia="Times New Roman" w:hAnsi="Times New Roman" w:cs="Times New Roman"/>
          <w:sz w:val="24"/>
          <w:szCs w:val="24"/>
        </w:rPr>
        <w:t>žen broj leukocita, Normal</w:t>
      </w:r>
      <w:r w:rsidR="00D61B2B">
        <w:rPr>
          <w:rFonts w:ascii="Times New Roman" w:eastAsia="Times New Roman" w:hAnsi="Times New Roman" w:cs="Times New Roman"/>
          <w:sz w:val="24"/>
          <w:szCs w:val="24"/>
        </w:rPr>
        <w:t>a</w:t>
      </w:r>
      <w:r w:rsidRPr="002E3CE3">
        <w:rPr>
          <w:rFonts w:ascii="Times New Roman" w:eastAsia="Times New Roman" w:hAnsi="Times New Roman" w:cs="Times New Roman"/>
          <w:sz w:val="24"/>
          <w:szCs w:val="24"/>
        </w:rPr>
        <w:t xml:space="preserve">n broj neutrofila dominantno je bio prisutan kod dece, </w:t>
      </w:r>
      <w:r w:rsidR="00D61B2B">
        <w:rPr>
          <w:rFonts w:ascii="Times New Roman" w:eastAsia="Times New Roman" w:hAnsi="Times New Roman" w:cs="Times New Roman"/>
          <w:sz w:val="24"/>
          <w:szCs w:val="24"/>
        </w:rPr>
        <w:t xml:space="preserve">                </w:t>
      </w:r>
      <w:r w:rsidRPr="002E3CE3">
        <w:rPr>
          <w:rFonts w:ascii="Times New Roman" w:eastAsia="Times New Roman" w:hAnsi="Times New Roman" w:cs="Times New Roman"/>
          <w:sz w:val="24"/>
          <w:szCs w:val="24"/>
        </w:rPr>
        <w:t>a samo u 10,6% slučajeva su uočena odstupanja, bilo u smilu povišenja ili sniženja broja neurofila. Kod samo 3 % slučajeva uočena je limfopenija. Izostanak limfopenije može biti delimično odgovoran za retku pojavu teškog oblika bolesti kod dece ( limfopenija je bila tipična za pacijente</w:t>
      </w:r>
      <w:r>
        <w:rPr>
          <w:rFonts w:ascii="Times New Roman" w:eastAsia="Times New Roman" w:hAnsi="Times New Roman" w:cs="Times New Roman"/>
          <w:sz w:val="24"/>
          <w:szCs w:val="24"/>
        </w:rPr>
        <w:t xml:space="preserve"> sa SARS i MERS infekcijama ). </w:t>
      </w:r>
    </w:p>
    <w:p w:rsidR="002E3CE3" w:rsidRDefault="002E3CE3" w:rsidP="002E3CE3">
      <w:pPr>
        <w:spacing w:before="100" w:beforeAutospacing="1" w:after="100" w:afterAutospacing="1"/>
        <w:jc w:val="both"/>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Povećana koncentracija CRP bila je uočena kod 13,6 %, a prokalcitonin kod 10,6 % slučajeva i to uglavnom kod dece sa težim oblikom bolesti. Povišen IL – 6 takođe je prijavljen kod dece sa teškim oblikom infekcije, i to u prvih pet dana hospitalizacije. </w:t>
      </w:r>
    </w:p>
    <w:p w:rsidR="002E3CE3" w:rsidRPr="002E3CE3" w:rsidRDefault="002E3CE3" w:rsidP="002E3CE3">
      <w:pPr>
        <w:spacing w:before="100" w:beforeAutospacing="1" w:after="100" w:afterAutospacing="1"/>
        <w:jc w:val="both"/>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Preporuke kliničke laboratorije je da je kod dece sa COVID - 19 poželjno pratiti broj limfocita i koncentraciju CRP, kao znake težeg oblika bolesti, a prokalcitonin kao</w:t>
      </w:r>
      <w:r w:rsidRPr="002E3CE3">
        <w:rPr>
          <w:rFonts w:ascii="Times New Roman" w:eastAsia="Times New Roman" w:hAnsi="Times New Roman" w:cs="Times New Roman"/>
          <w:b/>
          <w:bCs/>
          <w:sz w:val="24"/>
          <w:szCs w:val="24"/>
        </w:rPr>
        <w:t xml:space="preserve"> </w:t>
      </w:r>
      <w:r w:rsidRPr="002E3CE3">
        <w:rPr>
          <w:rFonts w:ascii="Times New Roman" w:eastAsia="Times New Roman" w:hAnsi="Times New Roman" w:cs="Times New Roman"/>
          <w:sz w:val="24"/>
          <w:szCs w:val="24"/>
        </w:rPr>
        <w:t xml:space="preserve">markera potencijalne udružene bakterijske infekcije. IL – 6 je potencijalni prognostički indikator toka bolesti. </w:t>
      </w:r>
    </w:p>
    <w:p w:rsidR="002E3CE3" w:rsidRPr="002E3CE3" w:rsidRDefault="002E3CE3" w:rsidP="002E3CE3">
      <w:pPr>
        <w:spacing w:before="100" w:beforeAutospacing="1" w:after="100" w:afterAutospacing="1"/>
        <w:jc w:val="both"/>
        <w:outlineLvl w:val="1"/>
        <w:rPr>
          <w:rFonts w:ascii="Times New Roman" w:eastAsia="Times New Roman" w:hAnsi="Times New Roman" w:cs="Times New Roman"/>
          <w:bCs/>
          <w:sz w:val="36"/>
          <w:szCs w:val="36"/>
        </w:rPr>
      </w:pPr>
      <w:r w:rsidRPr="002E3CE3">
        <w:rPr>
          <w:rFonts w:ascii="Times New Roman" w:eastAsia="Times New Roman" w:hAnsi="Times New Roman" w:cs="Times New Roman"/>
          <w:bCs/>
          <w:sz w:val="24"/>
          <w:szCs w:val="24"/>
        </w:rPr>
        <w:t>Meta analiza pokazala je da su povećane koncentracije prokalcitonina povezane sa gotovo 5 puta većim rizikom za nastanak teške COVID – 19 infekcije, što najveroavtnije ukazuje na paralelno prisutnu bakterijsku superinfekciju.</w:t>
      </w:r>
    </w:p>
    <w:p w:rsidR="002E3CE3" w:rsidRPr="002E3CE3" w:rsidRDefault="002E3CE3" w:rsidP="002E3CE3">
      <w:pPr>
        <w:spacing w:before="100" w:beforeAutospacing="1" w:after="100" w:afterAutospacing="1"/>
        <w:jc w:val="both"/>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lastRenderedPageBreak/>
        <w:t>Meta analiza upćuje na zaključak da je kod pacijenata sa težom formom COVID - 19 prisutan niži broj trombocita. Ispitivanja u odnosu na moratalitet su pokazala da je trombocitopenija udružena sa povišenim mortalitetom.</w:t>
      </w:r>
    </w:p>
    <w:p w:rsidR="002E3CE3" w:rsidRDefault="002E3CE3" w:rsidP="002E3CE3">
      <w:pPr>
        <w:spacing w:before="100" w:beforeAutospacing="1" w:after="100" w:afterAutospacing="1"/>
        <w:jc w:val="both"/>
        <w:rPr>
          <w:rFonts w:ascii="Times New Roman" w:eastAsia="Times New Roman" w:hAnsi="Times New Roman" w:cs="Times New Roman"/>
          <w:sz w:val="24"/>
          <w:szCs w:val="24"/>
        </w:rPr>
      </w:pPr>
      <w:r w:rsidRPr="002E3CE3">
        <w:rPr>
          <w:rFonts w:ascii="Times New Roman" w:eastAsia="Times New Roman" w:hAnsi="Times New Roman" w:cs="Times New Roman"/>
          <w:sz w:val="24"/>
          <w:szCs w:val="24"/>
        </w:rPr>
        <w:t>Prema rezultatima, povećane koncentracije troponina iznad 99 – og percentile referentne vrednost , ukazuju se kod samo 8 – 12 % slučajeva infekcije koronom. Međutim, troponin je značajno viši kod pacijenata sa težom formom bolesti. Određivanje markera</w:t>
      </w:r>
      <w:r w:rsidR="00D61B2B">
        <w:rPr>
          <w:rFonts w:ascii="Times New Roman" w:eastAsia="Times New Roman" w:hAnsi="Times New Roman" w:cs="Times New Roman"/>
          <w:sz w:val="24"/>
          <w:szCs w:val="24"/>
        </w:rPr>
        <w:t xml:space="preserve"> oštećenja miokarda na početku i</w:t>
      </w:r>
      <w:r w:rsidRPr="002E3CE3">
        <w:rPr>
          <w:rFonts w:ascii="Times New Roman" w:eastAsia="Times New Roman" w:hAnsi="Times New Roman" w:cs="Times New Roman"/>
          <w:sz w:val="24"/>
          <w:szCs w:val="24"/>
        </w:rPr>
        <w:t xml:space="preserve"> u toku hospitalizacije može biti koristan u identifikaciji pacijenata sa mogućim kradijačnim oštećenjem. </w:t>
      </w:r>
    </w:p>
    <w:p w:rsidR="002E3CE3" w:rsidRDefault="002E3CE3" w:rsidP="002E3CE3">
      <w:pPr>
        <w:spacing w:before="100" w:beforeAutospacing="1" w:after="100" w:afterAutospacing="1"/>
        <w:jc w:val="both"/>
        <w:rPr>
          <w:rFonts w:ascii="Times New Roman" w:eastAsia="Times New Roman" w:hAnsi="Times New Roman" w:cs="Times New Roman"/>
          <w:sz w:val="24"/>
          <w:szCs w:val="24"/>
        </w:rPr>
      </w:pPr>
    </w:p>
    <w:p w:rsidR="00BB07FE" w:rsidRPr="00D61B2B" w:rsidRDefault="00BB07FE" w:rsidP="00D61B2B">
      <w:pPr>
        <w:spacing w:before="100" w:beforeAutospacing="1" w:after="100" w:afterAutospacing="1"/>
        <w:jc w:val="center"/>
        <w:rPr>
          <w:b/>
          <w:bCs/>
          <w:sz w:val="27"/>
          <w:szCs w:val="27"/>
        </w:rPr>
      </w:pPr>
      <w:r>
        <w:rPr>
          <w:b/>
          <w:bCs/>
          <w:noProof/>
          <w:sz w:val="27"/>
          <w:szCs w:val="27"/>
        </w:rPr>
        <w:drawing>
          <wp:inline distT="0" distB="0" distL="0" distR="0">
            <wp:extent cx="3785306" cy="2129287"/>
            <wp:effectExtent l="19050" t="0" r="5644" b="0"/>
            <wp:docPr id="5" name="Picture 5" descr="C:\Users\Administrator\Desktop\aaa\JA\w_56009076-e158652289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aa\JA\w_56009076-e1586522897617.jpg"/>
                    <pic:cNvPicPr>
                      <a:picLocks noChangeAspect="1" noChangeArrowheads="1"/>
                    </pic:cNvPicPr>
                  </pic:nvPicPr>
                  <pic:blipFill>
                    <a:blip r:embed="rId16"/>
                    <a:srcRect/>
                    <a:stretch>
                      <a:fillRect/>
                    </a:stretch>
                  </pic:blipFill>
                  <pic:spPr bwMode="auto">
                    <a:xfrm>
                      <a:off x="0" y="0"/>
                      <a:ext cx="3787397" cy="2130463"/>
                    </a:xfrm>
                    <a:prstGeom prst="rect">
                      <a:avLst/>
                    </a:prstGeom>
                    <a:noFill/>
                    <a:ln w="9525">
                      <a:noFill/>
                      <a:miter lim="800000"/>
                      <a:headEnd/>
                      <a:tailEnd/>
                    </a:ln>
                  </pic:spPr>
                </pic:pic>
              </a:graphicData>
            </a:graphic>
          </wp:inline>
        </w:drawing>
      </w:r>
    </w:p>
    <w:p w:rsidR="00D61B2B" w:rsidRDefault="00D61B2B" w:rsidP="002E3CE3">
      <w:pPr>
        <w:spacing w:before="100" w:beforeAutospacing="1" w:after="100" w:afterAutospacing="1"/>
        <w:jc w:val="both"/>
        <w:rPr>
          <w:rFonts w:ascii="Times New Roman" w:hAnsi="Times New Roman" w:cs="Times New Roman"/>
          <w:b/>
          <w:bCs/>
          <w:sz w:val="27"/>
          <w:szCs w:val="27"/>
        </w:rPr>
      </w:pPr>
    </w:p>
    <w:p w:rsidR="002E3CE3" w:rsidRPr="006E26B9" w:rsidRDefault="002E3CE3" w:rsidP="002E3CE3">
      <w:pPr>
        <w:spacing w:before="100" w:beforeAutospacing="1" w:after="100" w:afterAutospacing="1"/>
        <w:jc w:val="both"/>
        <w:rPr>
          <w:rFonts w:ascii="Times New Roman" w:eastAsia="Times New Roman" w:hAnsi="Times New Roman" w:cs="Times New Roman"/>
          <w:color w:val="C00000"/>
          <w:sz w:val="24"/>
          <w:szCs w:val="24"/>
        </w:rPr>
      </w:pPr>
      <w:r w:rsidRPr="006E26B9">
        <w:rPr>
          <w:rFonts w:ascii="Times New Roman" w:hAnsi="Times New Roman" w:cs="Times New Roman"/>
          <w:b/>
          <w:bCs/>
          <w:color w:val="C00000"/>
          <w:sz w:val="27"/>
          <w:szCs w:val="27"/>
        </w:rPr>
        <w:t>CITOKINSKA OLUJA</w:t>
      </w:r>
      <w:r w:rsidRPr="006E26B9">
        <w:rPr>
          <w:rFonts w:ascii="Times New Roman" w:hAnsi="Times New Roman" w:cs="Times New Roman"/>
          <w:color w:val="C00000"/>
        </w:rPr>
        <w:t> </w:t>
      </w:r>
    </w:p>
    <w:p w:rsidR="00AE06C9" w:rsidRDefault="00AE06C9" w:rsidP="002E3CE3">
      <w:pPr>
        <w:pStyle w:val="Heading2"/>
        <w:spacing w:line="276" w:lineRule="auto"/>
        <w:jc w:val="both"/>
        <w:rPr>
          <w:b w:val="0"/>
          <w:sz w:val="24"/>
          <w:szCs w:val="24"/>
        </w:rPr>
      </w:pPr>
      <w:r w:rsidRPr="00AE06C9">
        <w:rPr>
          <w:b w:val="0"/>
          <w:sz w:val="24"/>
          <w:szCs w:val="24"/>
        </w:rPr>
        <w:t xml:space="preserve">Citokini su proteini male molekulske mase i posrednici između delova imunološkog sistema. </w:t>
      </w:r>
      <w:r w:rsidR="007831E3">
        <w:rPr>
          <w:b w:val="0"/>
          <w:sz w:val="24"/>
          <w:szCs w:val="24"/>
        </w:rPr>
        <w:t xml:space="preserve">       </w:t>
      </w:r>
      <w:r w:rsidRPr="00AE06C9">
        <w:rPr>
          <w:b w:val="0"/>
          <w:sz w:val="24"/>
          <w:szCs w:val="24"/>
        </w:rPr>
        <w:t>Oni prenose informacije između ćelija imunološkog sistema – kao što su limfociti, monociti, neutrofili, eozinofili.</w:t>
      </w:r>
    </w:p>
    <w:p w:rsidR="00AE06C9" w:rsidRDefault="00AE06C9" w:rsidP="002E3CE3">
      <w:pPr>
        <w:pStyle w:val="Heading2"/>
        <w:spacing w:line="276" w:lineRule="auto"/>
        <w:jc w:val="both"/>
        <w:rPr>
          <w:b w:val="0"/>
          <w:sz w:val="24"/>
          <w:szCs w:val="24"/>
        </w:rPr>
      </w:pPr>
      <w:r w:rsidRPr="00AE06C9">
        <w:rPr>
          <w:b w:val="0"/>
          <w:sz w:val="24"/>
          <w:szCs w:val="24"/>
        </w:rPr>
        <w:t xml:space="preserve">Citokinska oluja, smatra se na osnovu dosadašnjih istraživanja, glavnim krivcem za najteže oblike covid 19. </w:t>
      </w:r>
      <w:r>
        <w:rPr>
          <w:b w:val="0"/>
          <w:sz w:val="24"/>
          <w:szCs w:val="24"/>
        </w:rPr>
        <w:t>Prim</w:t>
      </w:r>
      <w:r w:rsidRPr="00AE06C9">
        <w:rPr>
          <w:b w:val="0"/>
          <w:sz w:val="24"/>
          <w:szCs w:val="24"/>
        </w:rPr>
        <w:t>ećeno je da COVID-19 bolesnici mogu razviti sind</w:t>
      </w:r>
      <w:r>
        <w:rPr>
          <w:b w:val="0"/>
          <w:sz w:val="24"/>
          <w:szCs w:val="24"/>
        </w:rPr>
        <w:t>rom nalik sepsi uz multiorganski</w:t>
      </w:r>
      <w:r w:rsidRPr="00AE06C9">
        <w:rPr>
          <w:b w:val="0"/>
          <w:sz w:val="24"/>
          <w:szCs w:val="24"/>
        </w:rPr>
        <w:t xml:space="preserve"> </w:t>
      </w:r>
      <w:r>
        <w:rPr>
          <w:b w:val="0"/>
          <w:sz w:val="24"/>
          <w:szCs w:val="24"/>
        </w:rPr>
        <w:t>zastoj,</w:t>
      </w:r>
      <w:r w:rsidRPr="00AE06C9">
        <w:rPr>
          <w:b w:val="0"/>
          <w:sz w:val="24"/>
          <w:szCs w:val="24"/>
        </w:rPr>
        <w:t xml:space="preserve"> te se to isto tako pripisuje pojavi takozvane citokinske oluje</w:t>
      </w:r>
      <w:r>
        <w:rPr>
          <w:b w:val="0"/>
          <w:sz w:val="24"/>
          <w:szCs w:val="24"/>
        </w:rPr>
        <w:t>. Mnogi</w:t>
      </w:r>
      <w:r w:rsidRPr="00AE06C9">
        <w:rPr>
          <w:b w:val="0"/>
          <w:sz w:val="24"/>
          <w:szCs w:val="24"/>
        </w:rPr>
        <w:t xml:space="preserve"> medijatori upale </w:t>
      </w:r>
      <w:r>
        <w:rPr>
          <w:b w:val="0"/>
          <w:sz w:val="24"/>
          <w:szCs w:val="24"/>
        </w:rPr>
        <w:t xml:space="preserve">su </w:t>
      </w:r>
      <w:r w:rsidRPr="00AE06C9">
        <w:rPr>
          <w:b w:val="0"/>
          <w:sz w:val="24"/>
          <w:szCs w:val="24"/>
        </w:rPr>
        <w:t>dokazano aktivirani kod COVID-19 teških bolesnika</w:t>
      </w:r>
      <w:r>
        <w:rPr>
          <w:b w:val="0"/>
          <w:sz w:val="24"/>
          <w:szCs w:val="24"/>
        </w:rPr>
        <w:t xml:space="preserve">. </w:t>
      </w:r>
    </w:p>
    <w:p w:rsidR="00AE06C9" w:rsidRDefault="00AE06C9" w:rsidP="002E3CE3">
      <w:pPr>
        <w:pStyle w:val="Heading2"/>
        <w:spacing w:line="276" w:lineRule="auto"/>
        <w:jc w:val="both"/>
        <w:rPr>
          <w:b w:val="0"/>
          <w:sz w:val="24"/>
          <w:szCs w:val="24"/>
        </w:rPr>
      </w:pPr>
      <w:r>
        <w:rPr>
          <w:b w:val="0"/>
          <w:sz w:val="24"/>
          <w:szCs w:val="24"/>
        </w:rPr>
        <w:t>C</w:t>
      </w:r>
      <w:r w:rsidRPr="00AE06C9">
        <w:rPr>
          <w:b w:val="0"/>
          <w:sz w:val="24"/>
          <w:szCs w:val="24"/>
        </w:rPr>
        <w:t>itokinska oluja oštećuje plućne alveole, pa na taj način otežava dotok kiseonika iz vazduha u krvotok. Ovo stanje u kojem pluća ne snabdevaju vitalne organe dovoljnom količinom kiseonika, zahteva upotrebu respiratora. Pored pluća, može doći i do zatajivanja više organa, jetre i bubrega.</w:t>
      </w:r>
      <w:r w:rsidRPr="00AE06C9">
        <w:t xml:space="preserve"> </w:t>
      </w:r>
      <w:r w:rsidRPr="00AE06C9">
        <w:rPr>
          <w:b w:val="0"/>
          <w:sz w:val="24"/>
          <w:szCs w:val="24"/>
        </w:rPr>
        <w:t>U nekim slučajevima sve se može završiti i fatalnim ishodom.</w:t>
      </w:r>
    </w:p>
    <w:p w:rsidR="002E3CE3" w:rsidRPr="002E3CE3" w:rsidRDefault="002E3CE3" w:rsidP="002E3CE3">
      <w:pPr>
        <w:pStyle w:val="Heading2"/>
        <w:spacing w:line="276" w:lineRule="auto"/>
        <w:jc w:val="both"/>
        <w:rPr>
          <w:b w:val="0"/>
        </w:rPr>
      </w:pPr>
      <w:r w:rsidRPr="002E3CE3">
        <w:rPr>
          <w:b w:val="0"/>
          <w:sz w:val="24"/>
          <w:szCs w:val="24"/>
        </w:rPr>
        <w:lastRenderedPageBreak/>
        <w:t>Neki od podataka ukazuju da uzrok povišnog mortaliteta u COVID – 19 infekciji može biti hiperinflamatorni sindrom ( citokinska oluja sa multiplim otkazivanjem organa ), što bi moglo da ukaže na potrebu za uvođenjem imunosupresiva u terapiji. Ovi podaci sugerišu potrebu da se kod svih pacijanata sa teškim oblikom</w:t>
      </w:r>
      <w:r w:rsidR="00AE06C9">
        <w:rPr>
          <w:b w:val="0"/>
          <w:sz w:val="24"/>
          <w:szCs w:val="24"/>
        </w:rPr>
        <w:t xml:space="preserve"> infekcije vrši laboratorijska</w:t>
      </w:r>
      <w:r w:rsidRPr="002E3CE3">
        <w:rPr>
          <w:b w:val="0"/>
          <w:sz w:val="24"/>
          <w:szCs w:val="24"/>
        </w:rPr>
        <w:t xml:space="preserve"> procena hiperinflamatornog sindroma ( koncentracija feritina, broj trombocita, brzina sedimentacije eritrocita...)</w:t>
      </w:r>
    </w:p>
    <w:p w:rsidR="002E3CE3" w:rsidRDefault="00AE06C9" w:rsidP="002E3CE3">
      <w:pPr>
        <w:pStyle w:val="NormalWeb"/>
        <w:spacing w:line="276" w:lineRule="auto"/>
        <w:jc w:val="both"/>
      </w:pPr>
      <w:r>
        <w:t xml:space="preserve">Za sada ne postoje međunarodno prihvaćeni i standardizovani testovi imunskih pokazatelja zaštite od COVID-19 na osnovu kojih bi se procenjivao stepen zaštite pojedinaca od infekcije ovim virusom. </w:t>
      </w:r>
      <w:r w:rsidR="002E3CE3" w:rsidRPr="002E3CE3">
        <w:t>Najznačajniji laboratorijski markeri koji bi mogli da dovedu u vezu sa povišenim mortalitetom su povišen kardijačni troponin, mioglobin, CRP i IL-6. Osim toga, između umrlih i preživelih pacijenata bile su prisutne razlike i u : broju leukocita, limfocita, trombocitam te koncentracije albumina, ukupnog bilirubina, ureje i kreatinina.</w:t>
      </w:r>
    </w:p>
    <w:p w:rsidR="0061099F" w:rsidRDefault="00AE06C9" w:rsidP="002E3CE3">
      <w:pPr>
        <w:pStyle w:val="NormalWeb"/>
        <w:spacing w:line="276" w:lineRule="auto"/>
        <w:jc w:val="both"/>
      </w:pPr>
      <w:r w:rsidRPr="00AE06C9">
        <w:t xml:space="preserve">Prema dosadašnjim saznanjima, kod najtežih pacijenata sa </w:t>
      </w:r>
      <w:r w:rsidR="0061099F" w:rsidRPr="002E3CE3">
        <w:t>COVID – 19</w:t>
      </w:r>
      <w:r w:rsidRPr="00AE06C9">
        <w:t>, do pogoršanja stanja dolazi najčešće nedelju dana posle prijema u bolnicu.</w:t>
      </w:r>
      <w:r w:rsidR="0061099F" w:rsidRPr="0061099F">
        <w:t xml:space="preserve"> </w:t>
      </w:r>
    </w:p>
    <w:p w:rsidR="0061099F" w:rsidRPr="002E3CE3" w:rsidRDefault="0061099F" w:rsidP="002E3CE3">
      <w:pPr>
        <w:pStyle w:val="NormalWeb"/>
        <w:spacing w:line="276" w:lineRule="auto"/>
        <w:jc w:val="both"/>
      </w:pPr>
      <w:r>
        <w:t>Opšta strategija lečenja citokinske oluje uključuje terapiju za održavanje funkcije vitalnih organa, kontrolu osnovne bolesti i kada je to moguće otklanjanje okidača abnormalne aktivacije imunskih ćelija. U zavisnosti od uzroka koji su doveli do citokinske oluje primenjuje se ciljana imunomodulatorna terapija (blokada određenih zapaljenskih citokina) ili nespecifična imunosupresivna terapija (kortikosteroidi).</w:t>
      </w:r>
    </w:p>
    <w:p w:rsidR="003F353D" w:rsidRPr="00D61B2B" w:rsidRDefault="0061099F" w:rsidP="00D61B2B">
      <w:pPr>
        <w:spacing w:after="0"/>
        <w:rPr>
          <w:rFonts w:ascii="Times New Roman" w:hAnsi="Times New Roman" w:cs="Times New Roman"/>
          <w:b/>
          <w:color w:val="C00000"/>
          <w:sz w:val="24"/>
          <w:szCs w:val="24"/>
        </w:rPr>
      </w:pPr>
      <w:r w:rsidRPr="0061099F">
        <w:rPr>
          <w:rFonts w:ascii="Times New Roman" w:hAnsi="Times New Roman" w:cs="Times New Roman"/>
          <w:b/>
          <w:noProof/>
          <w:color w:val="C00000"/>
          <w:sz w:val="24"/>
          <w:szCs w:val="24"/>
        </w:rPr>
        <w:drawing>
          <wp:inline distT="0" distB="0" distL="0" distR="0">
            <wp:extent cx="5943600" cy="3307637"/>
            <wp:effectExtent l="190500" t="152400" r="171450" b="14041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307637"/>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cs="Times New Roman"/>
          <w:color w:val="7030A0"/>
          <w:sz w:val="24"/>
          <w:szCs w:val="24"/>
        </w:rPr>
        <w:t xml:space="preserve">                </w:t>
      </w:r>
      <w:r w:rsidRPr="0061099F">
        <w:rPr>
          <w:rFonts w:ascii="Times New Roman" w:hAnsi="Times New Roman" w:cs="Times New Roman"/>
          <w:color w:val="7030A0"/>
          <w:sz w:val="24"/>
          <w:szCs w:val="24"/>
        </w:rPr>
        <w:t>Blokada citokina</w:t>
      </w:r>
      <w:r>
        <w:rPr>
          <w:rFonts w:ascii="Times New Roman" w:hAnsi="Times New Roman" w:cs="Times New Roman"/>
          <w:color w:val="7030A0"/>
          <w:sz w:val="28"/>
          <w:szCs w:val="28"/>
        </w:rPr>
        <w:t xml:space="preserve">                  </w:t>
      </w:r>
      <w:r w:rsidRPr="0061099F">
        <w:rPr>
          <w:rFonts w:ascii="Times New Roman" w:hAnsi="Times New Roman" w:cs="Times New Roman"/>
          <w:color w:val="7030A0"/>
          <w:sz w:val="24"/>
          <w:szCs w:val="24"/>
        </w:rPr>
        <w:t xml:space="preserve">Masivna sekrecija citokina </w:t>
      </w:r>
      <w:r>
        <w:rPr>
          <w:rFonts w:ascii="Times New Roman" w:hAnsi="Times New Roman" w:cs="Times New Roman"/>
          <w:color w:val="7030A0"/>
          <w:sz w:val="24"/>
          <w:szCs w:val="24"/>
        </w:rPr>
        <w:t xml:space="preserve">              </w:t>
      </w:r>
      <w:r w:rsidRPr="0061099F">
        <w:rPr>
          <w:rFonts w:ascii="Times New Roman" w:hAnsi="Times New Roman" w:cs="Times New Roman"/>
          <w:color w:val="7030A0"/>
          <w:sz w:val="24"/>
          <w:szCs w:val="24"/>
        </w:rPr>
        <w:t>Citokinska oluja</w:t>
      </w:r>
    </w:p>
    <w:p w:rsidR="00D529E2" w:rsidRPr="006E26B9" w:rsidRDefault="00D529E2" w:rsidP="00D529E2">
      <w:pPr>
        <w:spacing w:after="0"/>
        <w:jc w:val="center"/>
        <w:rPr>
          <w:rFonts w:ascii="Times New Roman" w:hAnsi="Times New Roman" w:cs="Times New Roman"/>
          <w:b/>
          <w:color w:val="C00000"/>
          <w:sz w:val="28"/>
          <w:szCs w:val="28"/>
        </w:rPr>
      </w:pPr>
      <w:r w:rsidRPr="006E26B9">
        <w:rPr>
          <w:rFonts w:ascii="Times New Roman" w:hAnsi="Times New Roman" w:cs="Times New Roman"/>
          <w:b/>
          <w:color w:val="C00000"/>
          <w:sz w:val="28"/>
          <w:szCs w:val="28"/>
        </w:rPr>
        <w:lastRenderedPageBreak/>
        <w:t>COVID-19 – detekcija i serologija</w:t>
      </w:r>
    </w:p>
    <w:p w:rsidR="00D529E2" w:rsidRPr="00647F5E" w:rsidRDefault="00D529E2" w:rsidP="00D529E2">
      <w:pPr>
        <w:spacing w:after="0"/>
        <w:jc w:val="both"/>
        <w:rPr>
          <w:rFonts w:ascii="Times New Roman" w:hAnsi="Times New Roman" w:cs="Times New Roman"/>
          <w:color w:val="000000" w:themeColor="text1"/>
          <w:sz w:val="24"/>
          <w:szCs w:val="24"/>
        </w:rPr>
      </w:pPr>
    </w:p>
    <w:p w:rsidR="00D529E2" w:rsidRDefault="00D529E2" w:rsidP="00D529E2">
      <w:pPr>
        <w:spacing w:after="0"/>
        <w:jc w:val="both"/>
        <w:rPr>
          <w:rFonts w:ascii="Times New Roman" w:hAnsi="Times New Roman" w:cs="Times New Roman"/>
          <w:color w:val="000000" w:themeColor="text1"/>
          <w:sz w:val="24"/>
          <w:szCs w:val="24"/>
        </w:rPr>
      </w:pPr>
      <w:r w:rsidRPr="00647F5E">
        <w:rPr>
          <w:rFonts w:ascii="Times New Roman" w:hAnsi="Times New Roman" w:cs="Times New Roman"/>
          <w:color w:val="000000" w:themeColor="text1"/>
          <w:sz w:val="24"/>
          <w:szCs w:val="24"/>
        </w:rPr>
        <w:t>Trenutno postoje serološki testovi za detekciju virusa uzročnika COVID-19</w:t>
      </w:r>
      <w:r w:rsidRPr="009F67AD">
        <w:t xml:space="preserve"> </w:t>
      </w:r>
      <w:r w:rsidRPr="009F67AD">
        <w:rPr>
          <w:rFonts w:ascii="Times New Roman" w:hAnsi="Times New Roman" w:cs="Times New Roman"/>
          <w:color w:val="000000" w:themeColor="text1"/>
          <w:sz w:val="24"/>
          <w:szCs w:val="24"/>
        </w:rPr>
        <w:t>kojim  se detektuje prisustvo određenih klasa imunoglobulina (IgM i IgG) u krvi, kojima se dokazuje d</w:t>
      </w:r>
      <w:r>
        <w:rPr>
          <w:rFonts w:ascii="Times New Roman" w:hAnsi="Times New Roman" w:cs="Times New Roman"/>
          <w:color w:val="000000" w:themeColor="text1"/>
          <w:sz w:val="24"/>
          <w:szCs w:val="24"/>
        </w:rPr>
        <w:t>a je pacijent preležao COVID-19</w:t>
      </w:r>
      <w:r w:rsidRPr="00647F5E">
        <w:rPr>
          <w:rFonts w:ascii="Times New Roman" w:hAnsi="Times New Roman" w:cs="Times New Roman"/>
          <w:color w:val="000000" w:themeColor="text1"/>
          <w:sz w:val="24"/>
          <w:szCs w:val="24"/>
        </w:rPr>
        <w:t xml:space="preserve">. </w:t>
      </w:r>
    </w:p>
    <w:p w:rsidR="00D529E2" w:rsidRDefault="00D529E2" w:rsidP="00D529E2">
      <w:pPr>
        <w:spacing w:after="0"/>
        <w:jc w:val="both"/>
        <w:rPr>
          <w:rFonts w:ascii="Times New Roman" w:hAnsi="Times New Roman" w:cs="Times New Roman"/>
          <w:color w:val="000000" w:themeColor="text1"/>
          <w:sz w:val="24"/>
          <w:szCs w:val="24"/>
        </w:rPr>
      </w:pPr>
    </w:p>
    <w:p w:rsidR="00D529E2" w:rsidRDefault="00D529E2" w:rsidP="00D529E2">
      <w:pPr>
        <w:spacing w:after="0"/>
        <w:jc w:val="both"/>
        <w:rPr>
          <w:rFonts w:ascii="Times New Roman" w:hAnsi="Times New Roman" w:cs="Times New Roman"/>
          <w:sz w:val="24"/>
          <w:szCs w:val="24"/>
        </w:rPr>
      </w:pPr>
      <w:r w:rsidRPr="00647F5E">
        <w:rPr>
          <w:rFonts w:ascii="Times New Roman" w:hAnsi="Times New Roman" w:cs="Times New Roman"/>
          <w:color w:val="000000" w:themeColor="text1"/>
          <w:sz w:val="24"/>
          <w:szCs w:val="24"/>
        </w:rPr>
        <w:t>Preporuke su</w:t>
      </w:r>
      <w:r>
        <w:rPr>
          <w:rFonts w:ascii="Times New Roman" w:hAnsi="Times New Roman" w:cs="Times New Roman"/>
          <w:color w:val="000000" w:themeColor="text1"/>
          <w:sz w:val="24"/>
          <w:szCs w:val="24"/>
        </w:rPr>
        <w:t xml:space="preserve"> </w:t>
      </w:r>
      <w:r w:rsidRPr="00647F5E">
        <w:rPr>
          <w:rFonts w:ascii="Times New Roman" w:hAnsi="Times New Roman" w:cs="Times New Roman"/>
          <w:color w:val="000000" w:themeColor="text1"/>
          <w:sz w:val="24"/>
          <w:szCs w:val="24"/>
        </w:rPr>
        <w:t>zasnovane na PCR tehnikama za dijagnozu infekcije na osnovu prisustva virusne RNK.</w:t>
      </w:r>
      <w:r w:rsidRPr="00647F5E">
        <w:rPr>
          <w:rFonts w:ascii="Times New Roman" w:hAnsi="Times New Roman" w:cs="Times New Roman"/>
          <w:sz w:val="24"/>
          <w:szCs w:val="24"/>
        </w:rPr>
        <w:t xml:space="preserve"> PCR reakcija u realnom vremenu kojoj prethodi reverzna transkripcija (rRT-PCR) je trenutni</w:t>
      </w:r>
      <w:r>
        <w:rPr>
          <w:rFonts w:ascii="Times New Roman" w:hAnsi="Times New Roman" w:cs="Times New Roman"/>
          <w:sz w:val="24"/>
          <w:szCs w:val="24"/>
        </w:rPr>
        <w:t xml:space="preserve"> </w:t>
      </w:r>
      <w:r w:rsidRPr="00647F5E">
        <w:rPr>
          <w:rFonts w:ascii="Times New Roman" w:hAnsi="Times New Roman" w:cs="Times New Roman"/>
          <w:sz w:val="24"/>
          <w:szCs w:val="24"/>
        </w:rPr>
        <w:t>zlatni standard za dijagnozu suspektnih COVID-19 slučajeva. rR</w:t>
      </w:r>
      <w:r>
        <w:rPr>
          <w:rFonts w:ascii="Times New Roman" w:hAnsi="Times New Roman" w:cs="Times New Roman"/>
          <w:sz w:val="24"/>
          <w:szCs w:val="24"/>
        </w:rPr>
        <w:t xml:space="preserve">T-PCR je reakcija amplifikacije </w:t>
      </w:r>
      <w:r w:rsidRPr="00647F5E">
        <w:rPr>
          <w:rFonts w:ascii="Times New Roman" w:hAnsi="Times New Roman" w:cs="Times New Roman"/>
          <w:sz w:val="24"/>
          <w:szCs w:val="24"/>
        </w:rPr>
        <w:t>nukleinskih kiselina koja detektuje jedinstvenu sekvenc</w:t>
      </w:r>
      <w:r>
        <w:rPr>
          <w:rFonts w:ascii="Times New Roman" w:hAnsi="Times New Roman" w:cs="Times New Roman"/>
          <w:sz w:val="24"/>
          <w:szCs w:val="24"/>
        </w:rPr>
        <w:t xml:space="preserve">u virusa koji uzrokuje COVID-19 </w:t>
      </w:r>
      <w:r w:rsidRPr="00647F5E">
        <w:rPr>
          <w:rFonts w:ascii="Times New Roman" w:hAnsi="Times New Roman" w:cs="Times New Roman"/>
          <w:sz w:val="24"/>
          <w:szCs w:val="24"/>
        </w:rPr>
        <w:t>(SARS-CoV-2) u uzorcima respiratornog trakta. Virusni geni koj</w:t>
      </w:r>
      <w:r>
        <w:rPr>
          <w:rFonts w:ascii="Times New Roman" w:hAnsi="Times New Roman" w:cs="Times New Roman"/>
          <w:sz w:val="24"/>
          <w:szCs w:val="24"/>
        </w:rPr>
        <w:t xml:space="preserve">i su u fokusu ove analize su  N, </w:t>
      </w:r>
      <w:r w:rsidRPr="00647F5E">
        <w:rPr>
          <w:rFonts w:ascii="Times New Roman" w:hAnsi="Times New Roman" w:cs="Times New Roman"/>
          <w:sz w:val="24"/>
          <w:szCs w:val="24"/>
        </w:rPr>
        <w:t xml:space="preserve">E, S i RdRP geni (WHO, </w:t>
      </w:r>
      <w:r w:rsidRPr="00647F5E">
        <w:rPr>
          <w:rFonts w:ascii="Times New Roman" w:hAnsi="Times New Roman" w:cs="Times New Roman"/>
          <w:i/>
          <w:sz w:val="24"/>
          <w:szCs w:val="24"/>
        </w:rPr>
        <w:t>Laboratory testing for coronavirus disease (COVID-19) in suspected human cases</w:t>
      </w:r>
      <w:r w:rsidRPr="00647F5E">
        <w:rPr>
          <w:rFonts w:ascii="Times New Roman" w:hAnsi="Times New Roman" w:cs="Times New Roman"/>
          <w:sz w:val="24"/>
          <w:szCs w:val="24"/>
        </w:rPr>
        <w:t>).</w:t>
      </w:r>
    </w:p>
    <w:p w:rsidR="00D529E2" w:rsidRDefault="00D529E2" w:rsidP="00D529E2">
      <w:pPr>
        <w:spacing w:after="0"/>
        <w:jc w:val="both"/>
        <w:rPr>
          <w:rFonts w:ascii="Times New Roman" w:hAnsi="Times New Roman" w:cs="Times New Roman"/>
          <w:color w:val="000000" w:themeColor="text1"/>
          <w:sz w:val="24"/>
          <w:szCs w:val="24"/>
        </w:rPr>
      </w:pPr>
    </w:p>
    <w:p w:rsidR="00D529E2" w:rsidRPr="00647F5E" w:rsidRDefault="00D529E2" w:rsidP="00D529E2">
      <w:pPr>
        <w:spacing w:after="0"/>
        <w:jc w:val="both"/>
        <w:rPr>
          <w:rFonts w:ascii="Times New Roman" w:hAnsi="Times New Roman" w:cs="Times New Roman"/>
          <w:color w:val="000000" w:themeColor="text1"/>
          <w:sz w:val="24"/>
          <w:szCs w:val="24"/>
        </w:rPr>
      </w:pPr>
      <w:r w:rsidRPr="00647F5E">
        <w:rPr>
          <w:rFonts w:ascii="Times New Roman" w:hAnsi="Times New Roman" w:cs="Times New Roman"/>
          <w:color w:val="000000" w:themeColor="text1"/>
          <w:sz w:val="24"/>
          <w:szCs w:val="24"/>
        </w:rPr>
        <w:t>Serološki testovi za detekciju COVID-19 bi skratili vreme postavljanja dijagnoze i omogućili</w:t>
      </w:r>
      <w:r>
        <w:rPr>
          <w:rFonts w:ascii="Times New Roman" w:hAnsi="Times New Roman" w:cs="Times New Roman"/>
          <w:color w:val="000000" w:themeColor="text1"/>
          <w:sz w:val="24"/>
          <w:szCs w:val="24"/>
        </w:rPr>
        <w:t xml:space="preserve"> </w:t>
      </w:r>
      <w:r w:rsidR="00D61B2B">
        <w:rPr>
          <w:rFonts w:ascii="Times New Roman" w:hAnsi="Times New Roman" w:cs="Times New Roman"/>
          <w:color w:val="000000" w:themeColor="text1"/>
          <w:sz w:val="24"/>
          <w:szCs w:val="24"/>
        </w:rPr>
        <w:t xml:space="preserve">testiranje </w:t>
      </w:r>
      <w:r w:rsidRPr="00647F5E">
        <w:rPr>
          <w:rFonts w:ascii="Times New Roman" w:hAnsi="Times New Roman" w:cs="Times New Roman"/>
          <w:color w:val="000000" w:themeColor="text1"/>
          <w:sz w:val="24"/>
          <w:szCs w:val="24"/>
        </w:rPr>
        <w:t>aktivnog imunskog odgovora orga</w:t>
      </w:r>
      <w:r w:rsidR="00D61B2B">
        <w:rPr>
          <w:rFonts w:ascii="Times New Roman" w:hAnsi="Times New Roman" w:cs="Times New Roman"/>
          <w:color w:val="000000" w:themeColor="text1"/>
          <w:sz w:val="24"/>
          <w:szCs w:val="24"/>
        </w:rPr>
        <w:t>-</w:t>
      </w:r>
      <w:r w:rsidRPr="00647F5E">
        <w:rPr>
          <w:rFonts w:ascii="Times New Roman" w:hAnsi="Times New Roman" w:cs="Times New Roman"/>
          <w:color w:val="000000" w:themeColor="text1"/>
          <w:sz w:val="24"/>
          <w:szCs w:val="24"/>
        </w:rPr>
        <w:t>nizma pacijenta na infekciju.</w:t>
      </w:r>
    </w:p>
    <w:p w:rsidR="00D529E2" w:rsidRDefault="00D61B2B" w:rsidP="00D529E2">
      <w:pPr>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4384" behindDoc="1" locked="0" layoutInCell="1" allowOverlap="1">
            <wp:simplePos x="0" y="0"/>
            <wp:positionH relativeFrom="column">
              <wp:posOffset>3845560</wp:posOffset>
            </wp:positionH>
            <wp:positionV relativeFrom="paragraph">
              <wp:posOffset>160655</wp:posOffset>
            </wp:positionV>
            <wp:extent cx="2078355" cy="1390650"/>
            <wp:effectExtent l="19050" t="0" r="0" b="0"/>
            <wp:wrapTight wrapText="bothSides">
              <wp:wrapPolygon edited="0">
                <wp:start x="-198" y="0"/>
                <wp:lineTo x="-198" y="21304"/>
                <wp:lineTo x="21580" y="21304"/>
                <wp:lineTo x="21580" y="0"/>
                <wp:lineTo x="-198" y="0"/>
              </wp:wrapPolygon>
            </wp:wrapTight>
            <wp:docPr id="21" name="Picture 21" descr="https://www.michiganradio.org/sites/michigan/files/styles/medium/public/202003/covid-19-lab_test-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ichiganradio.org/sites/michigan/files/styles/medium/public/202003/covid-19-lab_test-7210.jpg"/>
                    <pic:cNvPicPr>
                      <a:picLocks noChangeAspect="1" noChangeArrowheads="1"/>
                    </pic:cNvPicPr>
                  </pic:nvPicPr>
                  <pic:blipFill>
                    <a:blip r:embed="rId18" cstate="print"/>
                    <a:srcRect/>
                    <a:stretch>
                      <a:fillRect/>
                    </a:stretch>
                  </pic:blipFill>
                  <pic:spPr bwMode="auto">
                    <a:xfrm>
                      <a:off x="0" y="0"/>
                      <a:ext cx="2078355" cy="1390650"/>
                    </a:xfrm>
                    <a:prstGeom prst="rect">
                      <a:avLst/>
                    </a:prstGeom>
                    <a:noFill/>
                    <a:ln w="9525">
                      <a:noFill/>
                      <a:miter lim="800000"/>
                      <a:headEnd/>
                      <a:tailEnd/>
                    </a:ln>
                  </pic:spPr>
                </pic:pic>
              </a:graphicData>
            </a:graphic>
          </wp:anchor>
        </w:drawing>
      </w:r>
    </w:p>
    <w:p w:rsidR="00D529E2" w:rsidRPr="00647F5E" w:rsidRDefault="00D529E2" w:rsidP="00D529E2">
      <w:pPr>
        <w:spacing w:after="0"/>
        <w:jc w:val="both"/>
        <w:rPr>
          <w:rFonts w:ascii="Times New Roman" w:hAnsi="Times New Roman" w:cs="Times New Roman"/>
          <w:color w:val="000000" w:themeColor="text1"/>
          <w:sz w:val="24"/>
          <w:szCs w:val="24"/>
        </w:rPr>
      </w:pPr>
      <w:r w:rsidRPr="00647F5E">
        <w:rPr>
          <w:rFonts w:ascii="Times New Roman" w:hAnsi="Times New Roman" w:cs="Times New Roman"/>
          <w:color w:val="000000" w:themeColor="text1"/>
          <w:sz w:val="24"/>
          <w:szCs w:val="24"/>
        </w:rPr>
        <w:t>Dva potencijalna serološka testa za COVID-19 bi bila:</w:t>
      </w:r>
    </w:p>
    <w:p w:rsidR="00D529E2" w:rsidRPr="00D61B2B" w:rsidRDefault="00D529E2" w:rsidP="00D61B2B">
      <w:pPr>
        <w:pStyle w:val="ListParagraph"/>
        <w:numPr>
          <w:ilvl w:val="0"/>
          <w:numId w:val="18"/>
        </w:numPr>
        <w:spacing w:after="0"/>
        <w:jc w:val="both"/>
        <w:rPr>
          <w:rFonts w:ascii="Times New Roman" w:hAnsi="Times New Roman" w:cs="Times New Roman"/>
          <w:color w:val="000000" w:themeColor="text1"/>
          <w:sz w:val="24"/>
          <w:szCs w:val="24"/>
        </w:rPr>
      </w:pPr>
      <w:r w:rsidRPr="00D61B2B">
        <w:rPr>
          <w:rFonts w:ascii="Times New Roman" w:hAnsi="Times New Roman" w:cs="Times New Roman"/>
          <w:color w:val="000000" w:themeColor="text1"/>
          <w:sz w:val="24"/>
          <w:szCs w:val="24"/>
        </w:rPr>
        <w:t>Test za detekciju prisustva proteina virusa (Western blot)</w:t>
      </w:r>
    </w:p>
    <w:p w:rsidR="00D529E2" w:rsidRPr="00D61B2B" w:rsidRDefault="00D529E2" w:rsidP="00D61B2B">
      <w:pPr>
        <w:pStyle w:val="ListParagraph"/>
        <w:numPr>
          <w:ilvl w:val="0"/>
          <w:numId w:val="18"/>
        </w:numPr>
        <w:spacing w:after="0"/>
        <w:jc w:val="both"/>
        <w:rPr>
          <w:rFonts w:ascii="Times New Roman" w:hAnsi="Times New Roman" w:cs="Times New Roman"/>
          <w:color w:val="000000" w:themeColor="text1"/>
          <w:sz w:val="24"/>
          <w:szCs w:val="24"/>
        </w:rPr>
      </w:pPr>
      <w:r w:rsidRPr="00D61B2B">
        <w:rPr>
          <w:rFonts w:ascii="Times New Roman" w:hAnsi="Times New Roman" w:cs="Times New Roman"/>
          <w:color w:val="000000" w:themeColor="text1"/>
          <w:sz w:val="24"/>
          <w:szCs w:val="24"/>
        </w:rPr>
        <w:t>ELISA test za detekciju antitela pacijenta na virus</w:t>
      </w:r>
    </w:p>
    <w:p w:rsidR="00D529E2" w:rsidRDefault="00D529E2" w:rsidP="00D529E2">
      <w:pPr>
        <w:spacing w:after="0"/>
        <w:jc w:val="both"/>
        <w:rPr>
          <w:rFonts w:ascii="Times New Roman" w:hAnsi="Times New Roman" w:cs="Times New Roman"/>
          <w:color w:val="000000" w:themeColor="text1"/>
          <w:sz w:val="24"/>
          <w:szCs w:val="24"/>
        </w:rPr>
      </w:pPr>
    </w:p>
    <w:p w:rsidR="00D529E2" w:rsidRPr="00647F5E" w:rsidRDefault="00D529E2" w:rsidP="00D529E2">
      <w:pPr>
        <w:spacing w:after="0"/>
        <w:jc w:val="both"/>
        <w:rPr>
          <w:rFonts w:ascii="Times New Roman" w:hAnsi="Times New Roman" w:cs="Times New Roman"/>
          <w:color w:val="000000" w:themeColor="text1"/>
          <w:sz w:val="24"/>
          <w:szCs w:val="24"/>
        </w:rPr>
      </w:pPr>
      <w:r w:rsidRPr="00647F5E">
        <w:rPr>
          <w:rFonts w:ascii="Times New Roman" w:hAnsi="Times New Roman" w:cs="Times New Roman"/>
          <w:color w:val="000000" w:themeColor="text1"/>
          <w:sz w:val="24"/>
          <w:szCs w:val="24"/>
        </w:rPr>
        <w:t>Istraživači i kompanije koje se bave proizvodnjom seroloških testova intenzivno rade na pripremi</w:t>
      </w:r>
      <w:r>
        <w:rPr>
          <w:rFonts w:ascii="Times New Roman" w:hAnsi="Times New Roman" w:cs="Times New Roman"/>
          <w:color w:val="000000" w:themeColor="text1"/>
          <w:sz w:val="24"/>
          <w:szCs w:val="24"/>
        </w:rPr>
        <w:t xml:space="preserve"> </w:t>
      </w:r>
      <w:r w:rsidRPr="00647F5E">
        <w:rPr>
          <w:rFonts w:ascii="Times New Roman" w:hAnsi="Times New Roman" w:cs="Times New Roman"/>
          <w:color w:val="000000" w:themeColor="text1"/>
          <w:sz w:val="24"/>
          <w:szCs w:val="24"/>
        </w:rPr>
        <w:t>antitela i antigena za COVID-19.</w:t>
      </w:r>
    </w:p>
    <w:p w:rsidR="00D529E2" w:rsidRPr="00A446DF" w:rsidRDefault="00D529E2" w:rsidP="00D529E2">
      <w:pPr>
        <w:spacing w:after="0"/>
        <w:jc w:val="both"/>
        <w:rPr>
          <w:rFonts w:ascii="Times New Roman" w:hAnsi="Times New Roman" w:cs="Times New Roman"/>
          <w:sz w:val="24"/>
          <w:szCs w:val="24"/>
        </w:rPr>
      </w:pPr>
    </w:p>
    <w:p w:rsidR="00D529E2" w:rsidRDefault="00D529E2" w:rsidP="00D529E2">
      <w:pPr>
        <w:spacing w:after="0"/>
        <w:jc w:val="both"/>
      </w:pPr>
      <w:r w:rsidRPr="00647F5E">
        <w:rPr>
          <w:rFonts w:ascii="Times New Roman" w:hAnsi="Times New Roman" w:cs="Times New Roman"/>
          <w:sz w:val="24"/>
          <w:szCs w:val="24"/>
        </w:rPr>
        <w:t>Svetska zdravstvena organizacija je dala preporuke za laboratorijsko testiranje pacijenata za</w:t>
      </w:r>
      <w:r>
        <w:rPr>
          <w:rFonts w:ascii="Times New Roman" w:hAnsi="Times New Roman" w:cs="Times New Roman"/>
          <w:sz w:val="24"/>
          <w:szCs w:val="24"/>
        </w:rPr>
        <w:t xml:space="preserve">  </w:t>
      </w:r>
      <w:r w:rsidRPr="00647F5E">
        <w:rPr>
          <w:rFonts w:ascii="Times New Roman" w:hAnsi="Times New Roman" w:cs="Times New Roman"/>
          <w:sz w:val="24"/>
          <w:szCs w:val="24"/>
        </w:rPr>
        <w:t>COVID-19 u kojima ističe značaj seroloških testova za dijagnozu i praćenje imunološkog</w:t>
      </w:r>
      <w:r>
        <w:rPr>
          <w:rFonts w:ascii="Times New Roman" w:hAnsi="Times New Roman" w:cs="Times New Roman"/>
          <w:sz w:val="24"/>
          <w:szCs w:val="24"/>
        </w:rPr>
        <w:t xml:space="preserve"> </w:t>
      </w:r>
      <w:r w:rsidRPr="00647F5E">
        <w:rPr>
          <w:rFonts w:ascii="Times New Roman" w:hAnsi="Times New Roman" w:cs="Times New Roman"/>
          <w:sz w:val="24"/>
          <w:szCs w:val="24"/>
        </w:rPr>
        <w:t>odgovora pacijenta na infekciju, posebno u slučajevima gde su PCR rezultati testa negativni</w:t>
      </w:r>
      <w:r>
        <w:rPr>
          <w:rFonts w:ascii="Times New Roman" w:hAnsi="Times New Roman" w:cs="Times New Roman"/>
          <w:sz w:val="24"/>
          <w:szCs w:val="24"/>
        </w:rPr>
        <w:t xml:space="preserve">                </w:t>
      </w:r>
      <w:r w:rsidRPr="00647F5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647F5E">
        <w:rPr>
          <w:rFonts w:ascii="Times New Roman" w:hAnsi="Times New Roman" w:cs="Times New Roman"/>
          <w:sz w:val="24"/>
          <w:szCs w:val="24"/>
        </w:rPr>
        <w:t>klinička slika ukazuje na prisustvo infekcije. Preporuka je uzorkovanje krvi i izdvajanje seruma u</w:t>
      </w:r>
      <w:r>
        <w:rPr>
          <w:rFonts w:ascii="Times New Roman" w:hAnsi="Times New Roman" w:cs="Times New Roman"/>
          <w:sz w:val="24"/>
          <w:szCs w:val="24"/>
        </w:rPr>
        <w:t xml:space="preserve"> </w:t>
      </w:r>
      <w:r w:rsidRPr="00647F5E">
        <w:rPr>
          <w:rFonts w:ascii="Times New Roman" w:hAnsi="Times New Roman" w:cs="Times New Roman"/>
          <w:sz w:val="24"/>
          <w:szCs w:val="24"/>
        </w:rPr>
        <w:t>akutnoj fazi bolesti, kao i u fazi oporavka pacijenta, pre potpunog izlečenja. Intenzivno se radi na</w:t>
      </w:r>
      <w:r>
        <w:rPr>
          <w:rFonts w:ascii="Times New Roman" w:hAnsi="Times New Roman" w:cs="Times New Roman"/>
          <w:sz w:val="24"/>
          <w:szCs w:val="24"/>
        </w:rPr>
        <w:t xml:space="preserve"> </w:t>
      </w:r>
      <w:r w:rsidRPr="00647F5E">
        <w:rPr>
          <w:rFonts w:ascii="Times New Roman" w:hAnsi="Times New Roman" w:cs="Times New Roman"/>
          <w:sz w:val="24"/>
          <w:szCs w:val="24"/>
        </w:rPr>
        <w:t>razvoju seroloških testova za COVID-19.</w:t>
      </w:r>
      <w:r w:rsidRPr="00647F5E">
        <w:t xml:space="preserve"> </w:t>
      </w:r>
    </w:p>
    <w:p w:rsidR="00D529E2" w:rsidRDefault="00D529E2" w:rsidP="00D529E2">
      <w:pPr>
        <w:spacing w:after="0"/>
        <w:jc w:val="both"/>
      </w:pPr>
    </w:p>
    <w:p w:rsidR="00D529E2" w:rsidRPr="00647F5E" w:rsidRDefault="00D529E2" w:rsidP="00D529E2">
      <w:pPr>
        <w:spacing w:after="0"/>
        <w:jc w:val="both"/>
        <w:rPr>
          <w:rFonts w:ascii="Times New Roman" w:hAnsi="Times New Roman" w:cs="Times New Roman"/>
          <w:sz w:val="24"/>
          <w:szCs w:val="24"/>
        </w:rPr>
      </w:pPr>
      <w:r w:rsidRPr="00647F5E">
        <w:rPr>
          <w:rFonts w:ascii="Times New Roman" w:hAnsi="Times New Roman" w:cs="Times New Roman"/>
          <w:sz w:val="24"/>
          <w:szCs w:val="24"/>
        </w:rPr>
        <w:t>Glavni nedostatak PCR testova za detekciju COVID-19 jeste značajan procenat lažno negativnih</w:t>
      </w:r>
      <w:r>
        <w:rPr>
          <w:rFonts w:ascii="Times New Roman" w:hAnsi="Times New Roman" w:cs="Times New Roman"/>
          <w:sz w:val="24"/>
          <w:szCs w:val="24"/>
        </w:rPr>
        <w:t xml:space="preserve"> </w:t>
      </w:r>
      <w:r w:rsidRPr="00647F5E">
        <w:rPr>
          <w:rFonts w:ascii="Times New Roman" w:hAnsi="Times New Roman" w:cs="Times New Roman"/>
          <w:sz w:val="24"/>
          <w:szCs w:val="24"/>
        </w:rPr>
        <w:t xml:space="preserve">rezultata. Li i saradnici su razvili brzi i jednostavan kombinovani </w:t>
      </w:r>
      <w:r>
        <w:rPr>
          <w:rFonts w:ascii="Times New Roman" w:hAnsi="Times New Roman" w:cs="Times New Roman"/>
          <w:sz w:val="24"/>
          <w:szCs w:val="24"/>
        </w:rPr>
        <w:t xml:space="preserve">serološki test za detekciju </w:t>
      </w:r>
      <w:r w:rsidR="007831E3">
        <w:rPr>
          <w:rFonts w:ascii="Times New Roman" w:hAnsi="Times New Roman" w:cs="Times New Roman"/>
          <w:sz w:val="24"/>
          <w:szCs w:val="24"/>
        </w:rPr>
        <w:t xml:space="preserve">               </w:t>
      </w:r>
      <w:r>
        <w:rPr>
          <w:rFonts w:ascii="Times New Roman" w:hAnsi="Times New Roman" w:cs="Times New Roman"/>
          <w:sz w:val="24"/>
          <w:szCs w:val="24"/>
        </w:rPr>
        <w:t xml:space="preserve">IgM </w:t>
      </w:r>
      <w:r w:rsidRPr="00647F5E">
        <w:rPr>
          <w:rFonts w:ascii="Times New Roman" w:hAnsi="Times New Roman" w:cs="Times New Roman"/>
          <w:sz w:val="24"/>
          <w:szCs w:val="24"/>
        </w:rPr>
        <w:t>- IgG antitela na SARS-CoV-2 virus. Radi se o jednostavno</w:t>
      </w:r>
      <w:r>
        <w:rPr>
          <w:rFonts w:ascii="Times New Roman" w:hAnsi="Times New Roman" w:cs="Times New Roman"/>
          <w:sz w:val="24"/>
          <w:szCs w:val="24"/>
        </w:rPr>
        <w:t xml:space="preserve">m point-of-care testu koji daje </w:t>
      </w:r>
      <w:r w:rsidRPr="00647F5E">
        <w:rPr>
          <w:rFonts w:ascii="Times New Roman" w:hAnsi="Times New Roman" w:cs="Times New Roman"/>
          <w:sz w:val="24"/>
          <w:szCs w:val="24"/>
        </w:rPr>
        <w:t>rezultate u roku od 15 minuta. Osetljivost testa je 88,66%, a specifičnot 90,63%. Autor</w:t>
      </w:r>
      <w:r>
        <w:rPr>
          <w:rFonts w:ascii="Times New Roman" w:hAnsi="Times New Roman" w:cs="Times New Roman"/>
          <w:sz w:val="24"/>
          <w:szCs w:val="24"/>
        </w:rPr>
        <w:t xml:space="preserve">i predlažu </w:t>
      </w:r>
      <w:r w:rsidRPr="00647F5E">
        <w:rPr>
          <w:rFonts w:ascii="Times New Roman" w:hAnsi="Times New Roman" w:cs="Times New Roman"/>
          <w:sz w:val="24"/>
          <w:szCs w:val="24"/>
        </w:rPr>
        <w:t>upotrebu ovog testa za brzi skrining pacijenata sa i bez simpt</w:t>
      </w:r>
      <w:r>
        <w:rPr>
          <w:rFonts w:ascii="Times New Roman" w:hAnsi="Times New Roman" w:cs="Times New Roman"/>
          <w:sz w:val="24"/>
          <w:szCs w:val="24"/>
        </w:rPr>
        <w:t xml:space="preserve">oma prisustva virusne infekcije </w:t>
      </w:r>
      <w:r w:rsidRPr="00647F5E">
        <w:rPr>
          <w:rFonts w:ascii="Times New Roman" w:hAnsi="Times New Roman" w:cs="Times New Roman"/>
          <w:sz w:val="24"/>
          <w:szCs w:val="24"/>
        </w:rPr>
        <w:t>COVID-19.</w:t>
      </w:r>
    </w:p>
    <w:p w:rsidR="003F353D" w:rsidRDefault="003F353D" w:rsidP="00D61B2B">
      <w:pPr>
        <w:spacing w:after="0"/>
        <w:rPr>
          <w:rFonts w:ascii="Times New Roman" w:hAnsi="Times New Roman" w:cs="Times New Roman"/>
          <w:b/>
          <w:color w:val="C00000"/>
          <w:sz w:val="24"/>
          <w:szCs w:val="24"/>
        </w:rPr>
      </w:pPr>
    </w:p>
    <w:p w:rsidR="00D529E2" w:rsidRPr="006E26B9" w:rsidRDefault="00D529E2" w:rsidP="00D529E2">
      <w:pPr>
        <w:spacing w:after="0"/>
        <w:jc w:val="center"/>
        <w:rPr>
          <w:rFonts w:ascii="Times New Roman" w:hAnsi="Times New Roman" w:cs="Times New Roman"/>
          <w:color w:val="C00000"/>
          <w:sz w:val="24"/>
          <w:szCs w:val="24"/>
        </w:rPr>
      </w:pPr>
      <w:r w:rsidRPr="006E26B9">
        <w:rPr>
          <w:rFonts w:ascii="Times New Roman" w:hAnsi="Times New Roman" w:cs="Times New Roman"/>
          <w:b/>
          <w:color w:val="C00000"/>
          <w:sz w:val="24"/>
          <w:szCs w:val="24"/>
        </w:rPr>
        <w:lastRenderedPageBreak/>
        <w:t>SAŽETAK PREPORUKA ZA UZIMANJE I PRIPREMU UZORAKA                                                                            PRI LABORATORIJSKOJ DIJAGNOSTICI COVID-19</w:t>
      </w:r>
    </w:p>
    <w:p w:rsidR="00D529E2" w:rsidRPr="00E3543B" w:rsidRDefault="00D529E2" w:rsidP="00D529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 preporuke se mogu prim</w:t>
      </w:r>
      <w:r w:rsidRPr="00E3543B">
        <w:rPr>
          <w:rFonts w:ascii="Times New Roman" w:hAnsi="Times New Roman" w:cs="Times New Roman"/>
          <w:color w:val="000000" w:themeColor="text1"/>
          <w:sz w:val="24"/>
          <w:szCs w:val="24"/>
        </w:rPr>
        <w:t>eniti na rad u laboratoriju medicinske laboratorijske dijagnostike.</w:t>
      </w:r>
    </w:p>
    <w:p w:rsidR="00D529E2" w:rsidRDefault="00D529E2" w:rsidP="00D529E2">
      <w:pPr>
        <w:jc w:val="both"/>
        <w:rPr>
          <w:rFonts w:ascii="Times New Roman" w:hAnsi="Times New Roman" w:cs="Times New Roman"/>
          <w:color w:val="000000" w:themeColor="text1"/>
          <w:sz w:val="24"/>
          <w:szCs w:val="24"/>
        </w:rPr>
      </w:pPr>
    </w:p>
    <w:p w:rsidR="00D529E2" w:rsidRPr="00DC1934" w:rsidRDefault="00D529E2" w:rsidP="00D529E2">
      <w:pPr>
        <w:jc w:val="both"/>
        <w:rPr>
          <w:rFonts w:ascii="Times New Roman" w:hAnsi="Times New Roman" w:cs="Times New Roman"/>
          <w:color w:val="0070C0"/>
          <w:sz w:val="24"/>
          <w:szCs w:val="24"/>
        </w:rPr>
      </w:pPr>
      <w:r>
        <w:rPr>
          <w:rFonts w:ascii="Times New Roman" w:eastAsia="Times New Roman" w:hAnsi="Times New Roman" w:cs="Times New Roman"/>
          <w:b/>
          <w:bCs/>
          <w:noProof/>
          <w:color w:val="0070C0"/>
          <w:sz w:val="24"/>
          <w:szCs w:val="24"/>
        </w:rPr>
        <w:drawing>
          <wp:anchor distT="0" distB="0" distL="114300" distR="114300" simplePos="0" relativeHeight="251666432" behindDoc="1" locked="0" layoutInCell="1" allowOverlap="1">
            <wp:simplePos x="0" y="0"/>
            <wp:positionH relativeFrom="column">
              <wp:posOffset>3395980</wp:posOffset>
            </wp:positionH>
            <wp:positionV relativeFrom="paragraph">
              <wp:posOffset>408940</wp:posOffset>
            </wp:positionV>
            <wp:extent cx="2443480" cy="1633220"/>
            <wp:effectExtent l="19050" t="0" r="0" b="0"/>
            <wp:wrapTight wrapText="bothSides">
              <wp:wrapPolygon edited="0">
                <wp:start x="-168" y="0"/>
                <wp:lineTo x="-168" y="21415"/>
                <wp:lineTo x="21555" y="21415"/>
                <wp:lineTo x="21555" y="0"/>
                <wp:lineTo x="-168" y="0"/>
              </wp:wrapPolygon>
            </wp:wrapTight>
            <wp:docPr id="12" name="Picture 12" descr="https://scontent.fbeg1-1.fna.fbcdn.net/v/t1.0-9/93874090_125341265780403_7304429916571828224_o.jpg?_nc_cat=101&amp;_nc_sid=8024bb&amp;_nc_ohc=DQOXQwJLOBwAX9NQKSb&amp;_nc_ht=scontent.fbeg1-1.fna&amp;oh=4548f30a6df71d78799dbe6c978b6068&amp;oe=5ECA6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beg1-1.fna.fbcdn.net/v/t1.0-9/93874090_125341265780403_7304429916571828224_o.jpg?_nc_cat=101&amp;_nc_sid=8024bb&amp;_nc_ohc=DQOXQwJLOBwAX9NQKSb&amp;_nc_ht=scontent.fbeg1-1.fna&amp;oh=4548f30a6df71d78799dbe6c978b6068&amp;oe=5ECA6C9E"/>
                    <pic:cNvPicPr>
                      <a:picLocks noChangeAspect="1" noChangeArrowheads="1"/>
                    </pic:cNvPicPr>
                  </pic:nvPicPr>
                  <pic:blipFill>
                    <a:blip r:embed="rId19" cstate="print"/>
                    <a:srcRect/>
                    <a:stretch>
                      <a:fillRect/>
                    </a:stretch>
                  </pic:blipFill>
                  <pic:spPr bwMode="auto">
                    <a:xfrm>
                      <a:off x="0" y="0"/>
                      <a:ext cx="2443480" cy="1633220"/>
                    </a:xfrm>
                    <a:prstGeom prst="rect">
                      <a:avLst/>
                    </a:prstGeom>
                    <a:noFill/>
                    <a:ln w="9525">
                      <a:noFill/>
                      <a:miter lim="800000"/>
                      <a:headEnd/>
                      <a:tailEnd/>
                    </a:ln>
                  </pic:spPr>
                </pic:pic>
              </a:graphicData>
            </a:graphic>
          </wp:anchor>
        </w:drawing>
      </w:r>
      <w:r w:rsidRPr="00DC1934">
        <w:rPr>
          <w:rFonts w:ascii="Times New Roman" w:eastAsia="Times New Roman" w:hAnsi="Times New Roman" w:cs="Times New Roman"/>
          <w:b/>
          <w:bCs/>
          <w:color w:val="0070C0"/>
          <w:sz w:val="24"/>
          <w:szCs w:val="24"/>
        </w:rPr>
        <w:t>Klinički materijal za dokazivanje infekcije s SARS-CoV-2:</w:t>
      </w:r>
    </w:p>
    <w:p w:rsidR="00D529E2" w:rsidRPr="0070346C" w:rsidRDefault="00D529E2" w:rsidP="00D529E2">
      <w:pPr>
        <w:spacing w:before="100" w:beforeAutospacing="1" w:after="100" w:afterAutospacing="1"/>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a. Gornji</w:t>
      </w:r>
      <w:r>
        <w:rPr>
          <w:rFonts w:ascii="Times New Roman" w:eastAsia="Times New Roman" w:hAnsi="Times New Roman" w:cs="Times New Roman"/>
          <w:sz w:val="24"/>
          <w:szCs w:val="24"/>
        </w:rPr>
        <w:t xml:space="preserve"> d</w:t>
      </w:r>
      <w:r w:rsidRPr="0070346C">
        <w:rPr>
          <w:rFonts w:ascii="Times New Roman" w:eastAsia="Times New Roman" w:hAnsi="Times New Roman" w:cs="Times New Roman"/>
          <w:sz w:val="24"/>
          <w:szCs w:val="24"/>
        </w:rPr>
        <w:t>i</w:t>
      </w:r>
      <w:r>
        <w:rPr>
          <w:rFonts w:ascii="Times New Roman" w:eastAsia="Times New Roman" w:hAnsi="Times New Roman" w:cs="Times New Roman"/>
          <w:sz w:val="24"/>
          <w:szCs w:val="24"/>
        </w:rPr>
        <w:t>sajni</w:t>
      </w:r>
      <w:r w:rsidRPr="0070346C">
        <w:rPr>
          <w:rFonts w:ascii="Times New Roman" w:eastAsia="Times New Roman" w:hAnsi="Times New Roman" w:cs="Times New Roman"/>
          <w:sz w:val="24"/>
          <w:szCs w:val="24"/>
        </w:rPr>
        <w:t xml:space="preserve"> putevi</w:t>
      </w:r>
    </w:p>
    <w:p w:rsidR="00D529E2" w:rsidRPr="0070346C" w:rsidRDefault="00D529E2" w:rsidP="00D529E2">
      <w:pPr>
        <w:numPr>
          <w:ilvl w:val="0"/>
          <w:numId w:val="14"/>
        </w:numPr>
        <w:spacing w:before="100" w:beforeAutospacing="1" w:after="100" w:afterAutospacing="1"/>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Bris nazofarinksa i orofarinksa</w:t>
      </w:r>
    </w:p>
    <w:p w:rsidR="00D529E2" w:rsidRPr="0070346C" w:rsidRDefault="00D529E2" w:rsidP="00D529E2">
      <w:pPr>
        <w:numPr>
          <w:ilvl w:val="0"/>
          <w:numId w:val="14"/>
        </w:numPr>
        <w:spacing w:before="100" w:beforeAutospacing="1" w:after="100" w:afterAutospacing="1"/>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Aspirat nazofarinksa</w:t>
      </w:r>
    </w:p>
    <w:p w:rsidR="00D529E2" w:rsidRPr="0070346C" w:rsidRDefault="00D529E2" w:rsidP="00D529E2">
      <w:pPr>
        <w:spacing w:before="100" w:beforeAutospacing="1" w:after="100" w:afterAutospacing="1"/>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b. Donji di</w:t>
      </w:r>
      <w:r>
        <w:rPr>
          <w:rFonts w:ascii="Times New Roman" w:eastAsia="Times New Roman" w:hAnsi="Times New Roman" w:cs="Times New Roman"/>
          <w:sz w:val="24"/>
          <w:szCs w:val="24"/>
        </w:rPr>
        <w:t>sajni</w:t>
      </w:r>
      <w:r w:rsidRPr="0070346C">
        <w:rPr>
          <w:rFonts w:ascii="Times New Roman" w:eastAsia="Times New Roman" w:hAnsi="Times New Roman" w:cs="Times New Roman"/>
          <w:sz w:val="24"/>
          <w:szCs w:val="24"/>
        </w:rPr>
        <w:t xml:space="preserve"> putevi:</w:t>
      </w:r>
    </w:p>
    <w:p w:rsidR="00D529E2" w:rsidRPr="0070346C" w:rsidRDefault="00D529E2" w:rsidP="00D529E2">
      <w:pPr>
        <w:numPr>
          <w:ilvl w:val="0"/>
          <w:numId w:val="15"/>
        </w:numPr>
        <w:spacing w:before="100" w:beforeAutospacing="1" w:after="100" w:afterAutospacing="1"/>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Bronhoalveolarni lavat (BAL)</w:t>
      </w:r>
    </w:p>
    <w:p w:rsidR="00D529E2" w:rsidRPr="0070346C" w:rsidRDefault="00D529E2" w:rsidP="00D529E2">
      <w:pPr>
        <w:numPr>
          <w:ilvl w:val="0"/>
          <w:numId w:val="15"/>
        </w:numPr>
        <w:spacing w:before="100" w:beforeAutospacing="1" w:after="100" w:afterAutospacing="1"/>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Sputum</w:t>
      </w:r>
    </w:p>
    <w:p w:rsidR="00D529E2" w:rsidRPr="0070346C" w:rsidRDefault="00D529E2" w:rsidP="00D529E2">
      <w:pPr>
        <w:numPr>
          <w:ilvl w:val="0"/>
          <w:numId w:val="15"/>
        </w:numPr>
        <w:spacing w:before="100" w:beforeAutospacing="1" w:after="100" w:afterAutospacing="1"/>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Traheobronhalni aspirat</w:t>
      </w:r>
    </w:p>
    <w:p w:rsidR="00D529E2" w:rsidRPr="009D5803" w:rsidRDefault="00D529E2" w:rsidP="00D529E2">
      <w:pPr>
        <w:spacing w:before="100" w:beforeAutospacing="1" w:after="100" w:afterAutospacing="1"/>
        <w:rPr>
          <w:rFonts w:ascii="Times New Roman" w:eastAsia="Times New Roman" w:hAnsi="Times New Roman" w:cs="Times New Roman"/>
          <w:sz w:val="24"/>
          <w:szCs w:val="24"/>
        </w:rPr>
      </w:pPr>
      <w:r w:rsidRPr="009D5803">
        <w:rPr>
          <w:rFonts w:ascii="Times New Roman" w:eastAsia="Times New Roman" w:hAnsi="Times New Roman" w:cs="Times New Roman"/>
          <w:sz w:val="24"/>
          <w:szCs w:val="24"/>
        </w:rPr>
        <w:t>c. Serum</w:t>
      </w:r>
    </w:p>
    <w:p w:rsidR="00D529E2" w:rsidRPr="0070346C" w:rsidRDefault="00D529E2" w:rsidP="00D529E2">
      <w:pPr>
        <w:spacing w:before="100" w:beforeAutospacing="1" w:after="100" w:afterAutospacing="1"/>
        <w:rPr>
          <w:rFonts w:ascii="Times New Roman" w:eastAsia="Times New Roman" w:hAnsi="Times New Roman" w:cs="Times New Roman"/>
          <w:sz w:val="24"/>
          <w:szCs w:val="24"/>
        </w:rPr>
      </w:pPr>
      <w:r w:rsidRPr="00DC1934">
        <w:rPr>
          <w:rFonts w:ascii="Times New Roman" w:eastAsia="Times New Roman" w:hAnsi="Times New Roman" w:cs="Times New Roman"/>
          <w:b/>
          <w:bCs/>
          <w:color w:val="0070C0"/>
          <w:sz w:val="24"/>
          <w:szCs w:val="24"/>
        </w:rPr>
        <w:t>– Uzorkovanje</w:t>
      </w:r>
      <w:r w:rsidRPr="0070346C">
        <w:rPr>
          <w:rFonts w:ascii="Times New Roman" w:eastAsia="Times New Roman" w:hAnsi="Times New Roman" w:cs="Times New Roman"/>
          <w:b/>
          <w:bCs/>
          <w:sz w:val="24"/>
          <w:szCs w:val="24"/>
        </w:rPr>
        <w:t>:</w:t>
      </w:r>
    </w:p>
    <w:p w:rsidR="00D529E2" w:rsidRPr="0070346C" w:rsidRDefault="00D529E2" w:rsidP="00D529E2">
      <w:pPr>
        <w:spacing w:before="100" w:beforeAutospacing="1" w:after="100" w:afterAutospacing="1"/>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  Aspirati, sputum i BAL se prikupe u sterilnim posudicama za urin ili stolicu</w:t>
      </w:r>
    </w:p>
    <w:p w:rsidR="00D529E2" w:rsidRPr="0070346C" w:rsidRDefault="00D529E2" w:rsidP="00D529E2">
      <w:pPr>
        <w:spacing w:before="100" w:beforeAutospacing="1" w:after="100" w:afterAutospacing="1"/>
        <w:jc w:val="both"/>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 xml:space="preserve">●  Oba brisa nazo- i orofarinksa se zajedno stavljaju u </w:t>
      </w:r>
      <w:r>
        <w:rPr>
          <w:rFonts w:ascii="Times New Roman" w:eastAsia="Times New Roman" w:hAnsi="Times New Roman" w:cs="Times New Roman"/>
          <w:sz w:val="24"/>
          <w:szCs w:val="24"/>
        </w:rPr>
        <w:t>tečni medijum</w:t>
      </w:r>
      <w:r w:rsidRPr="0070346C">
        <w:rPr>
          <w:rFonts w:ascii="Times New Roman" w:eastAsia="Times New Roman" w:hAnsi="Times New Roman" w:cs="Times New Roman"/>
          <w:sz w:val="24"/>
          <w:szCs w:val="24"/>
        </w:rPr>
        <w:t xml:space="preserve"> (Hanks medij</w:t>
      </w:r>
      <w:r>
        <w:rPr>
          <w:rFonts w:ascii="Times New Roman" w:eastAsia="Times New Roman" w:hAnsi="Times New Roman" w:cs="Times New Roman"/>
          <w:sz w:val="24"/>
          <w:szCs w:val="24"/>
        </w:rPr>
        <w:t>um</w:t>
      </w:r>
      <w:r w:rsidRPr="0070346C">
        <w:rPr>
          <w:rFonts w:ascii="Times New Roman" w:eastAsia="Times New Roman" w:hAnsi="Times New Roman" w:cs="Times New Roman"/>
          <w:sz w:val="24"/>
          <w:szCs w:val="24"/>
        </w:rPr>
        <w:t xml:space="preserve"> ili steriln</w:t>
      </w:r>
      <w:r>
        <w:rPr>
          <w:rFonts w:ascii="Times New Roman" w:eastAsia="Times New Roman" w:hAnsi="Times New Roman" w:cs="Times New Roman"/>
          <w:sz w:val="24"/>
          <w:szCs w:val="24"/>
        </w:rPr>
        <w:t>i fiziološki rastvor</w:t>
      </w:r>
      <w:r w:rsidRPr="0070346C">
        <w:rPr>
          <w:rFonts w:ascii="Times New Roman" w:eastAsia="Times New Roman" w:hAnsi="Times New Roman" w:cs="Times New Roman"/>
          <w:sz w:val="24"/>
          <w:szCs w:val="24"/>
        </w:rPr>
        <w:t xml:space="preserve">. Koristiti što manju količinu </w:t>
      </w:r>
      <w:r>
        <w:rPr>
          <w:rFonts w:ascii="Times New Roman" w:eastAsia="Times New Roman" w:hAnsi="Times New Roman" w:cs="Times New Roman"/>
          <w:sz w:val="24"/>
          <w:szCs w:val="24"/>
        </w:rPr>
        <w:t>tečnog medijuma</w:t>
      </w:r>
      <w:r w:rsidRPr="0070346C">
        <w:rPr>
          <w:rFonts w:ascii="Times New Roman" w:eastAsia="Times New Roman" w:hAnsi="Times New Roman" w:cs="Times New Roman"/>
          <w:sz w:val="24"/>
          <w:szCs w:val="24"/>
        </w:rPr>
        <w:t xml:space="preserve">, ali tako da </w:t>
      </w:r>
      <w:r>
        <w:rPr>
          <w:rFonts w:ascii="Times New Roman" w:eastAsia="Times New Roman" w:hAnsi="Times New Roman" w:cs="Times New Roman"/>
          <w:sz w:val="24"/>
          <w:szCs w:val="24"/>
        </w:rPr>
        <w:t>gornji d</w:t>
      </w:r>
      <w:r w:rsidRPr="0070346C">
        <w:rPr>
          <w:rFonts w:ascii="Times New Roman" w:eastAsia="Times New Roman" w:hAnsi="Times New Roman" w:cs="Times New Roman"/>
          <w:sz w:val="24"/>
          <w:szCs w:val="24"/>
        </w:rPr>
        <w:t>elovi briseva budu u potpunosti uronjeni u medij</w:t>
      </w:r>
      <w:r>
        <w:rPr>
          <w:rFonts w:ascii="Times New Roman" w:eastAsia="Times New Roman" w:hAnsi="Times New Roman" w:cs="Times New Roman"/>
          <w:sz w:val="24"/>
          <w:szCs w:val="24"/>
        </w:rPr>
        <w:t>um</w:t>
      </w:r>
      <w:r w:rsidRPr="0070346C">
        <w:rPr>
          <w:rFonts w:ascii="Times New Roman" w:eastAsia="Times New Roman" w:hAnsi="Times New Roman" w:cs="Times New Roman"/>
          <w:sz w:val="24"/>
          <w:szCs w:val="24"/>
        </w:rPr>
        <w:t>.</w:t>
      </w:r>
    </w:p>
    <w:p w:rsidR="00D529E2" w:rsidRDefault="00D529E2" w:rsidP="00D529E2">
      <w:pPr>
        <w:spacing w:before="100" w:beforeAutospacing="1" w:after="100" w:afterAutospacing="1"/>
        <w:jc w:val="both"/>
        <w:rPr>
          <w:rFonts w:ascii="Times New Roman" w:eastAsia="Times New Roman" w:hAnsi="Times New Roman" w:cs="Times New Roman"/>
          <w:sz w:val="24"/>
          <w:szCs w:val="24"/>
        </w:rPr>
      </w:pPr>
      <w:r w:rsidRPr="0070346C">
        <w:rPr>
          <w:rFonts w:ascii="Times New Roman" w:eastAsia="Times New Roman" w:hAnsi="Times New Roman" w:cs="Times New Roman"/>
          <w:i/>
          <w:iCs/>
          <w:sz w:val="24"/>
          <w:szCs w:val="24"/>
        </w:rPr>
        <w:t>Napomena</w:t>
      </w:r>
      <w:r w:rsidRPr="0070346C">
        <w:rPr>
          <w:rFonts w:ascii="Times New Roman" w:eastAsia="Times New Roman" w:hAnsi="Times New Roman" w:cs="Times New Roman"/>
          <w:sz w:val="24"/>
          <w:szCs w:val="24"/>
        </w:rPr>
        <w:t xml:space="preserve">: </w:t>
      </w:r>
      <w:r w:rsidRPr="007831E3">
        <w:rPr>
          <w:rFonts w:ascii="Times New Roman" w:eastAsia="Times New Roman" w:hAnsi="Times New Roman" w:cs="Times New Roman"/>
          <w:bCs/>
          <w:sz w:val="24"/>
          <w:szCs w:val="24"/>
        </w:rPr>
        <w:t>Koristiti samo plastične štapiće sa sintetskim</w:t>
      </w:r>
      <w:r w:rsidRPr="0070346C">
        <w:rPr>
          <w:rFonts w:ascii="Times New Roman" w:eastAsia="Times New Roman" w:hAnsi="Times New Roman" w:cs="Times New Roman"/>
          <w:b/>
          <w:bCs/>
          <w:sz w:val="24"/>
          <w:szCs w:val="24"/>
        </w:rPr>
        <w:t xml:space="preserve"> </w:t>
      </w:r>
      <w:r w:rsidRPr="007831E3">
        <w:rPr>
          <w:rFonts w:ascii="Times New Roman" w:eastAsia="Times New Roman" w:hAnsi="Times New Roman" w:cs="Times New Roman"/>
          <w:bCs/>
          <w:sz w:val="24"/>
          <w:szCs w:val="24"/>
        </w:rPr>
        <w:t>vlaknima</w:t>
      </w:r>
      <w:r w:rsidRPr="0070346C">
        <w:rPr>
          <w:rFonts w:ascii="Times New Roman" w:eastAsia="Times New Roman" w:hAnsi="Times New Roman" w:cs="Times New Roman"/>
          <w:sz w:val="24"/>
          <w:szCs w:val="24"/>
        </w:rPr>
        <w:t xml:space="preserve"> (npr.   n</w:t>
      </w:r>
      <w:r>
        <w:rPr>
          <w:rFonts w:ascii="Times New Roman" w:eastAsia="Times New Roman" w:hAnsi="Times New Roman" w:cs="Times New Roman"/>
          <w:sz w:val="24"/>
          <w:szCs w:val="24"/>
        </w:rPr>
        <w:t>ajlon) za uzimanje brisa. Korišć</w:t>
      </w:r>
      <w:r w:rsidRPr="0070346C">
        <w:rPr>
          <w:rFonts w:ascii="Times New Roman" w:eastAsia="Times New Roman" w:hAnsi="Times New Roman" w:cs="Times New Roman"/>
          <w:sz w:val="24"/>
          <w:szCs w:val="24"/>
        </w:rPr>
        <w:t>enje drvenih štapića i pamučne vate može rezult</w:t>
      </w:r>
      <w:r>
        <w:rPr>
          <w:rFonts w:ascii="Times New Roman" w:eastAsia="Times New Roman" w:hAnsi="Times New Roman" w:cs="Times New Roman"/>
          <w:sz w:val="24"/>
          <w:szCs w:val="24"/>
        </w:rPr>
        <w:t>ovati</w:t>
      </w:r>
      <w:r w:rsidRPr="0070346C">
        <w:rPr>
          <w:rFonts w:ascii="Times New Roman" w:eastAsia="Times New Roman" w:hAnsi="Times New Roman" w:cs="Times New Roman"/>
          <w:sz w:val="24"/>
          <w:szCs w:val="24"/>
        </w:rPr>
        <w:t xml:space="preserve"> lažno negativnim nalazima.</w:t>
      </w:r>
    </w:p>
    <w:p w:rsidR="00D529E2" w:rsidRPr="00AA36F8" w:rsidRDefault="00D529E2" w:rsidP="00D529E2">
      <w:pPr>
        <w:spacing w:before="100" w:beforeAutospacing="1" w:after="100" w:afterAutospacing="1"/>
        <w:jc w:val="both"/>
        <w:rPr>
          <w:rFonts w:ascii="Times New Roman" w:eastAsia="Times New Roman" w:hAnsi="Times New Roman" w:cs="Times New Roman"/>
          <w:sz w:val="24"/>
          <w:szCs w:val="24"/>
        </w:rPr>
      </w:pPr>
    </w:p>
    <w:p w:rsidR="00D529E2" w:rsidRPr="00E3543B" w:rsidRDefault="00D529E2" w:rsidP="00D529E2">
      <w:pPr>
        <w:jc w:val="center"/>
        <w:rPr>
          <w:rFonts w:ascii="Times New Roman" w:hAnsi="Times New Roman" w:cs="Times New Roman"/>
          <w:b/>
          <w:color w:val="C00000"/>
          <w:sz w:val="24"/>
          <w:szCs w:val="24"/>
        </w:rPr>
      </w:pPr>
      <w:r w:rsidRPr="00E3543B">
        <w:rPr>
          <w:rFonts w:ascii="Times New Roman" w:hAnsi="Times New Roman" w:cs="Times New Roman"/>
          <w:b/>
          <w:color w:val="C00000"/>
          <w:sz w:val="24"/>
          <w:szCs w:val="24"/>
        </w:rPr>
        <w:t>Preporuke za sigurno uzimanje krvnih uzoraka</w:t>
      </w:r>
    </w:p>
    <w:p w:rsidR="00D529E2"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Kod uzimanja krvi od bolesika sa sumnjom ili dokazanom infekcijom C</w:t>
      </w:r>
      <w:r>
        <w:rPr>
          <w:rFonts w:ascii="Times New Roman" w:hAnsi="Times New Roman" w:cs="Times New Roman"/>
          <w:color w:val="000000" w:themeColor="text1"/>
          <w:sz w:val="24"/>
          <w:szCs w:val="24"/>
        </w:rPr>
        <w:t>OVID-19 potrebna je zaštitna od</w:t>
      </w:r>
      <w:r w:rsidRPr="00E3543B">
        <w:rPr>
          <w:rFonts w:ascii="Times New Roman" w:hAnsi="Times New Roman" w:cs="Times New Roman"/>
          <w:color w:val="000000" w:themeColor="text1"/>
          <w:sz w:val="24"/>
          <w:szCs w:val="24"/>
        </w:rPr>
        <w:t>eća, zaštitna maska N95 ili</w:t>
      </w:r>
      <w:r>
        <w:rPr>
          <w:rFonts w:ascii="Times New Roman" w:hAnsi="Times New Roman" w:cs="Times New Roman"/>
          <w:color w:val="000000" w:themeColor="text1"/>
          <w:sz w:val="24"/>
          <w:szCs w:val="24"/>
        </w:rPr>
        <w:t xml:space="preserve"> </w:t>
      </w:r>
      <w:r w:rsidRPr="00E3543B">
        <w:rPr>
          <w:rFonts w:ascii="Times New Roman" w:hAnsi="Times New Roman" w:cs="Times New Roman"/>
          <w:color w:val="000000" w:themeColor="text1"/>
          <w:sz w:val="24"/>
          <w:szCs w:val="24"/>
        </w:rPr>
        <w:t>KF94, jedokratne rukavice, z</w:t>
      </w:r>
      <w:r>
        <w:rPr>
          <w:rFonts w:ascii="Times New Roman" w:hAnsi="Times New Roman" w:cs="Times New Roman"/>
          <w:color w:val="000000" w:themeColor="text1"/>
          <w:sz w:val="24"/>
          <w:szCs w:val="24"/>
        </w:rPr>
        <w:t>aštitni ogrtač koji prekriva celo t</w:t>
      </w:r>
      <w:r w:rsidRPr="00E3543B">
        <w:rPr>
          <w:rFonts w:ascii="Times New Roman" w:hAnsi="Times New Roman" w:cs="Times New Roman"/>
          <w:color w:val="000000" w:themeColor="text1"/>
          <w:sz w:val="24"/>
          <w:szCs w:val="24"/>
        </w:rPr>
        <w:t>elo, s dugim rukavima i kopčanjem/ve</w:t>
      </w:r>
      <w:r>
        <w:rPr>
          <w:rFonts w:ascii="Times New Roman" w:hAnsi="Times New Roman" w:cs="Times New Roman"/>
          <w:color w:val="000000" w:themeColor="text1"/>
          <w:sz w:val="24"/>
          <w:szCs w:val="24"/>
        </w:rPr>
        <w:t>ziv</w:t>
      </w:r>
      <w:r w:rsidRPr="00E3543B">
        <w:rPr>
          <w:rFonts w:ascii="Times New Roman" w:hAnsi="Times New Roman" w:cs="Times New Roman"/>
          <w:color w:val="000000" w:themeColor="text1"/>
          <w:sz w:val="24"/>
          <w:szCs w:val="24"/>
        </w:rPr>
        <w:t xml:space="preserve">anjem na leđima, te </w:t>
      </w:r>
      <w:r>
        <w:rPr>
          <w:rFonts w:ascii="Times New Roman" w:hAnsi="Times New Roman" w:cs="Times New Roman"/>
          <w:color w:val="000000" w:themeColor="text1"/>
          <w:sz w:val="24"/>
          <w:szCs w:val="24"/>
        </w:rPr>
        <w:t>zaštita za oči (zaštitne naočar</w:t>
      </w:r>
      <w:r w:rsidRPr="00E3543B">
        <w:rPr>
          <w:rFonts w:ascii="Times New Roman" w:hAnsi="Times New Roman" w:cs="Times New Roman"/>
          <w:color w:val="000000" w:themeColor="text1"/>
          <w:sz w:val="24"/>
          <w:szCs w:val="24"/>
        </w:rPr>
        <w:t>e) ili lice (engl. face shield).</w:t>
      </w:r>
    </w:p>
    <w:p w:rsidR="00D529E2" w:rsidRPr="0070346C" w:rsidRDefault="007808BE" w:rsidP="00D529E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Krv vaditi</w:t>
      </w:r>
      <w:r w:rsidR="00D529E2" w:rsidRPr="0070346C">
        <w:rPr>
          <w:rFonts w:ascii="Times New Roman" w:eastAsia="Times New Roman" w:hAnsi="Times New Roman" w:cs="Times New Roman"/>
          <w:sz w:val="24"/>
          <w:szCs w:val="24"/>
        </w:rPr>
        <w:t xml:space="preserve"> u „vacutainer</w:t>
      </w:r>
      <w:r w:rsidR="00D529E2">
        <w:rPr>
          <w:rFonts w:ascii="Times New Roman" w:eastAsia="Times New Roman" w:hAnsi="Times New Roman" w:cs="Times New Roman"/>
          <w:sz w:val="24"/>
          <w:szCs w:val="24"/>
        </w:rPr>
        <w:t>u</w:t>
      </w:r>
      <w:r w:rsidR="00D529E2" w:rsidRPr="0070346C">
        <w:rPr>
          <w:rFonts w:ascii="Times New Roman" w:eastAsia="Times New Roman" w:hAnsi="Times New Roman" w:cs="Times New Roman"/>
          <w:sz w:val="24"/>
          <w:szCs w:val="24"/>
        </w:rPr>
        <w:t xml:space="preserve">“ bez anti-koagulansa i tako </w:t>
      </w:r>
      <w:r w:rsidR="00D529E2">
        <w:rPr>
          <w:rFonts w:ascii="Times New Roman" w:eastAsia="Times New Roman" w:hAnsi="Times New Roman" w:cs="Times New Roman"/>
          <w:sz w:val="24"/>
          <w:szCs w:val="24"/>
        </w:rPr>
        <w:t>slati</w:t>
      </w:r>
      <w:r w:rsidR="00D529E2" w:rsidRPr="0070346C">
        <w:rPr>
          <w:rFonts w:ascii="Times New Roman" w:eastAsia="Times New Roman" w:hAnsi="Times New Roman" w:cs="Times New Roman"/>
          <w:sz w:val="24"/>
          <w:szCs w:val="24"/>
        </w:rPr>
        <w:t xml:space="preserve">. Serum </w:t>
      </w:r>
      <w:r w:rsidR="00D529E2">
        <w:rPr>
          <w:rFonts w:ascii="Times New Roman" w:eastAsia="Times New Roman" w:hAnsi="Times New Roman" w:cs="Times New Roman"/>
          <w:sz w:val="24"/>
          <w:szCs w:val="24"/>
        </w:rPr>
        <w:t>se ne  odvaja</w:t>
      </w:r>
      <w:r w:rsidR="00D529E2" w:rsidRPr="0070346C">
        <w:rPr>
          <w:rFonts w:ascii="Times New Roman" w:eastAsia="Times New Roman" w:hAnsi="Times New Roman" w:cs="Times New Roman"/>
          <w:sz w:val="24"/>
          <w:szCs w:val="24"/>
        </w:rPr>
        <w:t>.</w:t>
      </w:r>
    </w:p>
    <w:p w:rsidR="00D529E2" w:rsidRPr="00E3543B" w:rsidRDefault="00D529E2" w:rsidP="00D61B2B">
      <w:pPr>
        <w:spacing w:line="240" w:lineRule="auto"/>
        <w:jc w:val="both"/>
        <w:rPr>
          <w:rFonts w:ascii="Times New Roman" w:hAnsi="Times New Roman" w:cs="Times New Roman"/>
          <w:sz w:val="24"/>
          <w:szCs w:val="24"/>
        </w:rPr>
      </w:pPr>
      <w:r w:rsidRPr="0070346C">
        <w:rPr>
          <w:rFonts w:ascii="Times New Roman" w:eastAsia="Times New Roman" w:hAnsi="Times New Roman" w:cs="Times New Roman"/>
          <w:sz w:val="24"/>
          <w:szCs w:val="24"/>
        </w:rPr>
        <w:lastRenderedPageBreak/>
        <w:t>– Svi uzorci moraju biti označeni imenom pacijenta, tipom uzorka i datumom uzimanja uzorka</w:t>
      </w:r>
    </w:p>
    <w:p w:rsidR="00D529E2" w:rsidRDefault="00D529E2" w:rsidP="00D61B2B">
      <w:pPr>
        <w:spacing w:line="240" w:lineRule="auto"/>
        <w:jc w:val="both"/>
        <w:rPr>
          <w:rFonts w:ascii="Times New Roman" w:eastAsia="Times New Roman" w:hAnsi="Times New Roman" w:cs="Times New Roman"/>
          <w:sz w:val="24"/>
          <w:szCs w:val="24"/>
        </w:rPr>
      </w:pPr>
      <w:r w:rsidRPr="0070346C">
        <w:rPr>
          <w:rFonts w:ascii="Times New Roman" w:eastAsia="Times New Roman" w:hAnsi="Times New Roman" w:cs="Times New Roman"/>
          <w:sz w:val="24"/>
          <w:szCs w:val="24"/>
        </w:rPr>
        <w:t>– Uzroci se do slanja čuvaju na +4°C</w:t>
      </w:r>
      <w:r>
        <w:rPr>
          <w:rFonts w:ascii="Times New Roman" w:eastAsia="Times New Roman" w:hAnsi="Times New Roman" w:cs="Times New Roman"/>
          <w:sz w:val="24"/>
          <w:szCs w:val="24"/>
        </w:rPr>
        <w:t>.</w:t>
      </w:r>
    </w:p>
    <w:p w:rsidR="00D529E2" w:rsidRDefault="00D529E2" w:rsidP="00D529E2">
      <w:pPr>
        <w:jc w:val="both"/>
        <w:rPr>
          <w:rFonts w:ascii="Times New Roman" w:eastAsia="Times New Roman" w:hAnsi="Times New Roman" w:cs="Times New Roman"/>
          <w:sz w:val="24"/>
          <w:szCs w:val="24"/>
        </w:rPr>
      </w:pPr>
    </w:p>
    <w:p w:rsidR="00D529E2" w:rsidRPr="00E3543B" w:rsidRDefault="00D529E2" w:rsidP="00D529E2">
      <w:pPr>
        <w:jc w:val="center"/>
        <w:rPr>
          <w:rFonts w:ascii="Times New Roman" w:hAnsi="Times New Roman" w:cs="Times New Roman"/>
          <w:b/>
          <w:color w:val="C00000"/>
          <w:sz w:val="24"/>
          <w:szCs w:val="24"/>
        </w:rPr>
      </w:pPr>
      <w:r w:rsidRPr="00E3543B">
        <w:rPr>
          <w:rFonts w:ascii="Times New Roman" w:hAnsi="Times New Roman" w:cs="Times New Roman"/>
          <w:b/>
          <w:color w:val="C00000"/>
          <w:sz w:val="24"/>
          <w:szCs w:val="24"/>
        </w:rPr>
        <w:t>Pak</w:t>
      </w:r>
      <w:r>
        <w:rPr>
          <w:rFonts w:ascii="Times New Roman" w:hAnsi="Times New Roman" w:cs="Times New Roman"/>
          <w:b/>
          <w:color w:val="C00000"/>
          <w:sz w:val="24"/>
          <w:szCs w:val="24"/>
        </w:rPr>
        <w:t xml:space="preserve">ovanje </w:t>
      </w:r>
      <w:r w:rsidRPr="00E3543B">
        <w:rPr>
          <w:rFonts w:ascii="Times New Roman" w:hAnsi="Times New Roman" w:cs="Times New Roman"/>
          <w:b/>
          <w:color w:val="C00000"/>
          <w:sz w:val="24"/>
          <w:szCs w:val="24"/>
        </w:rPr>
        <w:t>i transport uzoraka</w:t>
      </w:r>
    </w:p>
    <w:p w:rsidR="00D529E2" w:rsidRPr="00E3543B" w:rsidRDefault="00D529E2" w:rsidP="00D529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Pakova</w:t>
      </w:r>
      <w:r w:rsidRPr="00E3543B">
        <w:rPr>
          <w:rFonts w:ascii="Times New Roman" w:hAnsi="Times New Roman" w:cs="Times New Roman"/>
          <w:color w:val="000000" w:themeColor="text1"/>
          <w:sz w:val="24"/>
          <w:szCs w:val="24"/>
        </w:rPr>
        <w:t>nje i transport uzoraka unutar medicinske institucije:</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Primarni spremnik mora biti zavoren s navojnim zatvaračem, napravljen od čvrste nelomljive plastike (npr. kon</w:t>
      </w:r>
      <w:r>
        <w:rPr>
          <w:rFonts w:ascii="Times New Roman" w:hAnsi="Times New Roman" w:cs="Times New Roman"/>
          <w:color w:val="000000" w:themeColor="text1"/>
          <w:sz w:val="24"/>
          <w:szCs w:val="24"/>
        </w:rPr>
        <w:t>usna</w:t>
      </w:r>
      <w:r w:rsidRPr="00E3543B">
        <w:rPr>
          <w:rFonts w:ascii="Times New Roman" w:hAnsi="Times New Roman" w:cs="Times New Roman"/>
          <w:color w:val="000000" w:themeColor="text1"/>
          <w:sz w:val="24"/>
          <w:szCs w:val="24"/>
        </w:rPr>
        <w:t xml:space="preserve"> epruveta od 50 mL),</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Podaci o bolesniku (ime, oznaka) i ostali podaci važni za pretragu moraju biti označeni na spremniku,</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Spoljašnji zidovi</w:t>
      </w:r>
      <w:r w:rsidRPr="00E3543B">
        <w:rPr>
          <w:rFonts w:ascii="Times New Roman" w:hAnsi="Times New Roman" w:cs="Times New Roman"/>
          <w:color w:val="000000" w:themeColor="text1"/>
          <w:sz w:val="24"/>
          <w:szCs w:val="24"/>
        </w:rPr>
        <w:t xml:space="preserve"> spremnika se moraju dezinfi</w:t>
      </w:r>
      <w:r>
        <w:rPr>
          <w:rFonts w:ascii="Times New Roman" w:hAnsi="Times New Roman" w:cs="Times New Roman"/>
          <w:color w:val="000000" w:themeColor="text1"/>
          <w:sz w:val="24"/>
          <w:szCs w:val="24"/>
        </w:rPr>
        <w:t>kovati</w:t>
      </w:r>
      <w:r w:rsidRPr="00E3543B">
        <w:rPr>
          <w:rFonts w:ascii="Times New Roman" w:hAnsi="Times New Roman" w:cs="Times New Roman"/>
          <w:color w:val="000000" w:themeColor="text1"/>
          <w:sz w:val="24"/>
          <w:szCs w:val="24"/>
        </w:rPr>
        <w:t xml:space="preserve"> sa 70% etanolom, po potrebi ponovo upisati oznake. Spremnik se stavi u plastičnu vrećicu s patentnim zatvaračem i stavi u sekundarni spremnik za transport. Sekundarni</w:t>
      </w:r>
      <w:r>
        <w:rPr>
          <w:rFonts w:ascii="Times New Roman" w:hAnsi="Times New Roman" w:cs="Times New Roman"/>
          <w:color w:val="000000" w:themeColor="text1"/>
          <w:sz w:val="24"/>
          <w:szCs w:val="24"/>
        </w:rPr>
        <w:t xml:space="preserve"> spremnik mora biti od čvrstog i</w:t>
      </w:r>
      <w:r w:rsidRPr="00E3543B">
        <w:rPr>
          <w:rFonts w:ascii="Times New Roman" w:hAnsi="Times New Roman" w:cs="Times New Roman"/>
          <w:color w:val="000000" w:themeColor="text1"/>
          <w:sz w:val="24"/>
          <w:szCs w:val="24"/>
        </w:rPr>
        <w:t xml:space="preserve"> nelomljivog materijala.</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xml:space="preserve">•  Transport uzoraka unutar iste institucije se odvija </w:t>
      </w:r>
      <w:r>
        <w:rPr>
          <w:rFonts w:ascii="Times New Roman" w:hAnsi="Times New Roman" w:cs="Times New Roman"/>
          <w:color w:val="000000" w:themeColor="text1"/>
          <w:sz w:val="24"/>
          <w:szCs w:val="24"/>
        </w:rPr>
        <w:t>lično, ne preporučuje</w:t>
      </w:r>
      <w:r w:rsidRPr="00E3543B">
        <w:rPr>
          <w:rFonts w:ascii="Times New Roman" w:hAnsi="Times New Roman" w:cs="Times New Roman"/>
          <w:color w:val="000000" w:themeColor="text1"/>
          <w:sz w:val="24"/>
          <w:szCs w:val="24"/>
        </w:rPr>
        <w:t xml:space="preserve"> se koristiti s</w:t>
      </w:r>
      <w:r>
        <w:rPr>
          <w:rFonts w:ascii="Times New Roman" w:hAnsi="Times New Roman" w:cs="Times New Roman"/>
          <w:color w:val="000000" w:themeColor="text1"/>
          <w:sz w:val="24"/>
          <w:szCs w:val="24"/>
        </w:rPr>
        <w:t>istem pneumatskih c</w:t>
      </w:r>
      <w:r w:rsidRPr="00E3543B">
        <w:rPr>
          <w:rFonts w:ascii="Times New Roman" w:hAnsi="Times New Roman" w:cs="Times New Roman"/>
          <w:color w:val="000000" w:themeColor="text1"/>
          <w:sz w:val="24"/>
          <w:szCs w:val="24"/>
        </w:rPr>
        <w:t xml:space="preserve">evi. Ovi uzorci </w:t>
      </w:r>
      <w:r>
        <w:rPr>
          <w:rFonts w:ascii="Times New Roman" w:hAnsi="Times New Roman" w:cs="Times New Roman"/>
          <w:color w:val="000000" w:themeColor="text1"/>
          <w:sz w:val="24"/>
          <w:szCs w:val="24"/>
        </w:rPr>
        <w:t>se moraju transportovati</w:t>
      </w:r>
      <w:r w:rsidRPr="00E3543B">
        <w:rPr>
          <w:rFonts w:ascii="Times New Roman" w:hAnsi="Times New Roman" w:cs="Times New Roman"/>
          <w:color w:val="000000" w:themeColor="text1"/>
          <w:sz w:val="24"/>
          <w:szCs w:val="24"/>
        </w:rPr>
        <w:t xml:space="preserve"> ne-standardnim putem prolaženja, </w:t>
      </w:r>
      <w:r>
        <w:rPr>
          <w:rFonts w:ascii="Times New Roman" w:hAnsi="Times New Roman" w:cs="Times New Roman"/>
          <w:color w:val="000000" w:themeColor="text1"/>
          <w:sz w:val="24"/>
          <w:szCs w:val="24"/>
        </w:rPr>
        <w:t xml:space="preserve">npr.     </w:t>
      </w:r>
      <w:r w:rsidRPr="00E3543B">
        <w:rPr>
          <w:rFonts w:ascii="Times New Roman" w:hAnsi="Times New Roman" w:cs="Times New Roman"/>
          <w:color w:val="000000" w:themeColor="text1"/>
          <w:sz w:val="24"/>
          <w:szCs w:val="24"/>
        </w:rPr>
        <w:t xml:space="preserve">koristi se samo </w:t>
      </w:r>
      <w:r>
        <w:rPr>
          <w:rFonts w:ascii="Times New Roman" w:hAnsi="Times New Roman" w:cs="Times New Roman"/>
          <w:color w:val="000000" w:themeColor="text1"/>
          <w:sz w:val="24"/>
          <w:szCs w:val="24"/>
        </w:rPr>
        <w:t>jedan lift određen za osobe koje transportuju</w:t>
      </w:r>
      <w:r w:rsidRPr="00E3543B">
        <w:rPr>
          <w:rFonts w:ascii="Times New Roman" w:hAnsi="Times New Roman" w:cs="Times New Roman"/>
          <w:color w:val="000000" w:themeColor="text1"/>
          <w:sz w:val="24"/>
          <w:szCs w:val="24"/>
        </w:rPr>
        <w:t xml:space="preserve"> ove uzorke. Osoblje zaduženo za transport mora biti upozna</w:t>
      </w:r>
      <w:r>
        <w:rPr>
          <w:rFonts w:ascii="Times New Roman" w:hAnsi="Times New Roman" w:cs="Times New Roman"/>
          <w:color w:val="000000" w:themeColor="text1"/>
          <w:sz w:val="24"/>
          <w:szCs w:val="24"/>
        </w:rPr>
        <w:t>to s postupcima u slučaju izli</w:t>
      </w:r>
      <w:r w:rsidRPr="00E3543B">
        <w:rPr>
          <w:rFonts w:ascii="Times New Roman" w:hAnsi="Times New Roman" w:cs="Times New Roman"/>
          <w:color w:val="000000" w:themeColor="text1"/>
          <w:sz w:val="24"/>
          <w:szCs w:val="24"/>
        </w:rPr>
        <w:t>vanja ovih uzoraka.</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Kod pri</w:t>
      </w:r>
      <w:r>
        <w:rPr>
          <w:rFonts w:ascii="Times New Roman" w:hAnsi="Times New Roman" w:cs="Times New Roman"/>
          <w:color w:val="000000" w:themeColor="text1"/>
          <w:sz w:val="24"/>
          <w:szCs w:val="24"/>
        </w:rPr>
        <w:t>jema se prov</w:t>
      </w:r>
      <w:r w:rsidRPr="00E3543B">
        <w:rPr>
          <w:rFonts w:ascii="Times New Roman" w:hAnsi="Times New Roman" w:cs="Times New Roman"/>
          <w:color w:val="000000" w:themeColor="text1"/>
          <w:sz w:val="24"/>
          <w:szCs w:val="24"/>
        </w:rPr>
        <w:t>erava očuvanost sekundarnog spremnika, te se u tom slučaju može ponovo koristiti nakon dezinfekcije sa 70% etanolom.</w:t>
      </w:r>
    </w:p>
    <w:p w:rsidR="00D529E2" w:rsidRDefault="00D529E2" w:rsidP="00D529E2">
      <w:pPr>
        <w:jc w:val="both"/>
        <w:rPr>
          <w:rFonts w:ascii="Times New Roman" w:hAnsi="Times New Roman" w:cs="Times New Roman"/>
          <w:b/>
          <w:color w:val="C00000"/>
          <w:sz w:val="24"/>
          <w:szCs w:val="24"/>
        </w:rPr>
      </w:pPr>
    </w:p>
    <w:p w:rsidR="00D529E2" w:rsidRPr="00E3543B" w:rsidRDefault="00D529E2" w:rsidP="00D529E2">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Transport </w:t>
      </w:r>
      <w:r w:rsidRPr="00E3543B">
        <w:rPr>
          <w:rFonts w:ascii="Times New Roman" w:hAnsi="Times New Roman" w:cs="Times New Roman"/>
          <w:b/>
          <w:color w:val="C00000"/>
          <w:sz w:val="24"/>
          <w:szCs w:val="24"/>
        </w:rPr>
        <w:t>van zdravstvene ustanove</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xml:space="preserve">•  U tom slučaju </w:t>
      </w:r>
      <w:r>
        <w:rPr>
          <w:rFonts w:ascii="Times New Roman" w:hAnsi="Times New Roman" w:cs="Times New Roman"/>
          <w:color w:val="000000" w:themeColor="text1"/>
          <w:sz w:val="24"/>
          <w:szCs w:val="24"/>
        </w:rPr>
        <w:t>se koristi trostruko pakovanje.</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Primari spremnik mora biti od čvrste plastike koja nije lako lomljiva i imati navojni čep.</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Dezinfi</w:t>
      </w:r>
      <w:r>
        <w:rPr>
          <w:rFonts w:ascii="Times New Roman" w:hAnsi="Times New Roman" w:cs="Times New Roman"/>
          <w:color w:val="000000" w:themeColor="text1"/>
          <w:sz w:val="24"/>
          <w:szCs w:val="24"/>
        </w:rPr>
        <w:t>kuju</w:t>
      </w:r>
      <w:r w:rsidRPr="00E3543B">
        <w:rPr>
          <w:rFonts w:ascii="Times New Roman" w:hAnsi="Times New Roman" w:cs="Times New Roman"/>
          <w:color w:val="000000" w:themeColor="text1"/>
          <w:sz w:val="24"/>
          <w:szCs w:val="24"/>
        </w:rPr>
        <w:t xml:space="preserve"> se </w:t>
      </w:r>
      <w:r>
        <w:rPr>
          <w:rFonts w:ascii="Times New Roman" w:hAnsi="Times New Roman" w:cs="Times New Roman"/>
          <w:color w:val="000000" w:themeColor="text1"/>
          <w:sz w:val="24"/>
          <w:szCs w:val="24"/>
        </w:rPr>
        <w:t>spoljašnji zidovi</w:t>
      </w:r>
      <w:r w:rsidRPr="00E3543B">
        <w:rPr>
          <w:rFonts w:ascii="Times New Roman" w:hAnsi="Times New Roman" w:cs="Times New Roman"/>
          <w:color w:val="000000" w:themeColor="text1"/>
          <w:sz w:val="24"/>
          <w:szCs w:val="24"/>
        </w:rPr>
        <w:t xml:space="preserve"> primarnog spremnika odgovarajućim dezinficijensom, </w:t>
      </w:r>
      <w:r w:rsidR="006E26B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w:t>
      </w:r>
      <w:r w:rsidR="006E26B9">
        <w:rPr>
          <w:rFonts w:ascii="Times New Roman" w:hAnsi="Times New Roman" w:cs="Times New Roman"/>
          <w:color w:val="000000" w:themeColor="text1"/>
          <w:sz w:val="24"/>
          <w:szCs w:val="24"/>
        </w:rPr>
        <w:t>pr.</w:t>
      </w:r>
      <w:r w:rsidRPr="00E3543B">
        <w:rPr>
          <w:rFonts w:ascii="Times New Roman" w:hAnsi="Times New Roman" w:cs="Times New Roman"/>
          <w:color w:val="000000" w:themeColor="text1"/>
          <w:sz w:val="24"/>
          <w:szCs w:val="24"/>
        </w:rPr>
        <w:t>70% etanol. Primarni spremnik se umota u dovoljno upijajućeg matrijala i stavlja</w:t>
      </w:r>
      <w:r w:rsidRPr="00E3543B">
        <w:rPr>
          <w:rFonts w:ascii="Times New Roman" w:hAnsi="Times New Roman" w:cs="Times New Roman"/>
          <w:color w:val="C00000"/>
          <w:sz w:val="24"/>
          <w:szCs w:val="24"/>
        </w:rPr>
        <w:t xml:space="preserve"> </w:t>
      </w:r>
      <w:r w:rsidRPr="00E3543B">
        <w:rPr>
          <w:rFonts w:ascii="Times New Roman" w:hAnsi="Times New Roman" w:cs="Times New Roman"/>
          <w:color w:val="000000" w:themeColor="text1"/>
          <w:sz w:val="24"/>
          <w:szCs w:val="24"/>
        </w:rPr>
        <w:t>u sekundarni spremnik. Upijajući materijal mora biti d</w:t>
      </w:r>
      <w:r>
        <w:rPr>
          <w:rFonts w:ascii="Times New Roman" w:hAnsi="Times New Roman" w:cs="Times New Roman"/>
          <w:color w:val="000000" w:themeColor="text1"/>
          <w:sz w:val="24"/>
          <w:szCs w:val="24"/>
        </w:rPr>
        <w:t>ovoljan za upijanje c</w:t>
      </w:r>
      <w:r w:rsidRPr="00E3543B">
        <w:rPr>
          <w:rFonts w:ascii="Times New Roman" w:hAnsi="Times New Roman" w:cs="Times New Roman"/>
          <w:color w:val="000000" w:themeColor="text1"/>
          <w:sz w:val="24"/>
          <w:szCs w:val="24"/>
        </w:rPr>
        <w:t>elokupkog s</w:t>
      </w:r>
      <w:r>
        <w:rPr>
          <w:rFonts w:ascii="Times New Roman" w:hAnsi="Times New Roman" w:cs="Times New Roman"/>
          <w:color w:val="000000" w:themeColor="text1"/>
          <w:sz w:val="24"/>
          <w:szCs w:val="24"/>
        </w:rPr>
        <w:t>adržaja uzorka u slučaju proli</w:t>
      </w:r>
      <w:r w:rsidRPr="00E3543B">
        <w:rPr>
          <w:rFonts w:ascii="Times New Roman" w:hAnsi="Times New Roman" w:cs="Times New Roman"/>
          <w:color w:val="000000" w:themeColor="text1"/>
          <w:sz w:val="24"/>
          <w:szCs w:val="24"/>
        </w:rPr>
        <w:t>vanja odnosno oštećenja. Sekundarni spremnik mora imati navojni sigurnosni čep s</w:t>
      </w:r>
      <w:r>
        <w:rPr>
          <w:rFonts w:ascii="Times New Roman" w:hAnsi="Times New Roman" w:cs="Times New Roman"/>
          <w:color w:val="000000" w:themeColor="text1"/>
          <w:sz w:val="24"/>
          <w:szCs w:val="24"/>
        </w:rPr>
        <w:t xml:space="preserve"> dodatnim prstenom protiv izli</w:t>
      </w:r>
      <w:r w:rsidRPr="00E3543B">
        <w:rPr>
          <w:rFonts w:ascii="Times New Roman" w:hAnsi="Times New Roman" w:cs="Times New Roman"/>
          <w:color w:val="000000" w:themeColor="text1"/>
          <w:sz w:val="24"/>
          <w:szCs w:val="24"/>
        </w:rPr>
        <w:t>vanja.</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Pri stavljanju u sekundarni spremnik, primarni se o</w:t>
      </w:r>
      <w:r>
        <w:rPr>
          <w:rFonts w:ascii="Times New Roman" w:hAnsi="Times New Roman" w:cs="Times New Roman"/>
          <w:color w:val="000000" w:themeColor="text1"/>
          <w:sz w:val="24"/>
          <w:szCs w:val="24"/>
        </w:rPr>
        <w:t>b</w:t>
      </w:r>
      <w:r w:rsidRPr="00E3543B">
        <w:rPr>
          <w:rFonts w:ascii="Times New Roman" w:hAnsi="Times New Roman" w:cs="Times New Roman"/>
          <w:color w:val="000000" w:themeColor="text1"/>
          <w:sz w:val="24"/>
          <w:szCs w:val="24"/>
        </w:rPr>
        <w:t xml:space="preserve">mota materijalom za ambalažu </w:t>
      </w:r>
      <w:r w:rsidR="006E26B9">
        <w:rPr>
          <w:rFonts w:ascii="Times New Roman" w:hAnsi="Times New Roman" w:cs="Times New Roman"/>
          <w:color w:val="000000" w:themeColor="text1"/>
          <w:sz w:val="24"/>
          <w:szCs w:val="24"/>
        </w:rPr>
        <w:t xml:space="preserve">                   </w:t>
      </w:r>
      <w:r w:rsidRPr="00E3543B">
        <w:rPr>
          <w:rFonts w:ascii="Times New Roman" w:hAnsi="Times New Roman" w:cs="Times New Roman"/>
          <w:color w:val="000000" w:themeColor="text1"/>
          <w:sz w:val="24"/>
          <w:szCs w:val="24"/>
        </w:rPr>
        <w:t xml:space="preserve">(engl. </w:t>
      </w:r>
      <w:r>
        <w:rPr>
          <w:rFonts w:ascii="Times New Roman" w:hAnsi="Times New Roman" w:cs="Times New Roman"/>
          <w:color w:val="000000" w:themeColor="text1"/>
          <w:sz w:val="24"/>
          <w:szCs w:val="24"/>
        </w:rPr>
        <w:t>bubble wrap) i učvrsti radi spr</w:t>
      </w:r>
      <w:r w:rsidRPr="00E3543B">
        <w:rPr>
          <w:rFonts w:ascii="Times New Roman" w:hAnsi="Times New Roman" w:cs="Times New Roman"/>
          <w:color w:val="000000" w:themeColor="text1"/>
          <w:sz w:val="24"/>
          <w:szCs w:val="24"/>
        </w:rPr>
        <w:t>ečavanja po</w:t>
      </w:r>
      <w:r>
        <w:rPr>
          <w:rFonts w:ascii="Times New Roman" w:hAnsi="Times New Roman" w:cs="Times New Roman"/>
          <w:color w:val="000000" w:themeColor="text1"/>
          <w:sz w:val="24"/>
          <w:szCs w:val="24"/>
        </w:rPr>
        <w:t>meranja</w:t>
      </w:r>
      <w:r w:rsidRPr="00E3543B">
        <w:rPr>
          <w:rFonts w:ascii="Times New Roman" w:hAnsi="Times New Roman" w:cs="Times New Roman"/>
          <w:color w:val="000000" w:themeColor="text1"/>
          <w:sz w:val="24"/>
          <w:szCs w:val="24"/>
        </w:rPr>
        <w:t xml:space="preserve"> i oštećenja</w:t>
      </w:r>
      <w:r>
        <w:rPr>
          <w:rFonts w:ascii="Times New Roman" w:hAnsi="Times New Roman" w:cs="Times New Roman"/>
          <w:color w:val="000000" w:themeColor="text1"/>
          <w:sz w:val="24"/>
          <w:szCs w:val="24"/>
        </w:rPr>
        <w:t>. Sve potrebne oznake se stave i</w:t>
      </w:r>
      <w:r w:rsidRPr="00E3543B">
        <w:rPr>
          <w:rFonts w:ascii="Times New Roman" w:hAnsi="Times New Roman" w:cs="Times New Roman"/>
          <w:color w:val="000000" w:themeColor="text1"/>
          <w:sz w:val="24"/>
          <w:szCs w:val="24"/>
        </w:rPr>
        <w:t xml:space="preserve"> na </w:t>
      </w:r>
      <w:r>
        <w:rPr>
          <w:rFonts w:ascii="Times New Roman" w:hAnsi="Times New Roman" w:cs="Times New Roman"/>
          <w:color w:val="000000" w:themeColor="text1"/>
          <w:sz w:val="24"/>
          <w:szCs w:val="24"/>
        </w:rPr>
        <w:t>spoljašnju</w:t>
      </w:r>
      <w:r w:rsidRPr="00E3543B">
        <w:rPr>
          <w:rFonts w:ascii="Times New Roman" w:hAnsi="Times New Roman" w:cs="Times New Roman"/>
          <w:color w:val="000000" w:themeColor="text1"/>
          <w:sz w:val="24"/>
          <w:szCs w:val="24"/>
        </w:rPr>
        <w:t xml:space="preserve"> stranu sekundarnog spremnika.</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Tercijarni spremnik ima oznake pošilj</w:t>
      </w:r>
      <w:r>
        <w:rPr>
          <w:rFonts w:ascii="Times New Roman" w:hAnsi="Times New Roman" w:cs="Times New Roman"/>
          <w:color w:val="000000" w:themeColor="text1"/>
          <w:sz w:val="24"/>
          <w:szCs w:val="24"/>
        </w:rPr>
        <w:t>aoca</w:t>
      </w:r>
      <w:r w:rsidRPr="00E3543B">
        <w:rPr>
          <w:rFonts w:ascii="Times New Roman" w:hAnsi="Times New Roman" w:cs="Times New Roman"/>
          <w:color w:val="000000" w:themeColor="text1"/>
          <w:sz w:val="24"/>
          <w:szCs w:val="24"/>
        </w:rPr>
        <w:t xml:space="preserve"> i primaoca </w:t>
      </w:r>
      <w:r>
        <w:rPr>
          <w:rFonts w:ascii="Times New Roman" w:hAnsi="Times New Roman" w:cs="Times New Roman"/>
          <w:color w:val="000000" w:themeColor="text1"/>
          <w:sz w:val="24"/>
          <w:szCs w:val="24"/>
        </w:rPr>
        <w:t>te oznaku za zarazni materijal.</w:t>
      </w:r>
    </w:p>
    <w:p w:rsidR="00D529E2" w:rsidRPr="00E3543B" w:rsidRDefault="00D529E2" w:rsidP="00D529E2">
      <w:pPr>
        <w:jc w:val="center"/>
        <w:rPr>
          <w:rFonts w:ascii="Times New Roman" w:hAnsi="Times New Roman" w:cs="Times New Roman"/>
          <w:b/>
          <w:color w:val="C00000"/>
          <w:sz w:val="24"/>
          <w:szCs w:val="24"/>
        </w:rPr>
      </w:pPr>
      <w:r w:rsidRPr="00E3543B">
        <w:rPr>
          <w:rFonts w:ascii="Times New Roman" w:hAnsi="Times New Roman" w:cs="Times New Roman"/>
          <w:b/>
          <w:color w:val="C00000"/>
          <w:sz w:val="24"/>
          <w:szCs w:val="24"/>
        </w:rPr>
        <w:lastRenderedPageBreak/>
        <w:t>Postupak s</w:t>
      </w:r>
      <w:r w:rsidR="00D61B2B">
        <w:rPr>
          <w:rFonts w:ascii="Times New Roman" w:hAnsi="Times New Roman" w:cs="Times New Roman"/>
          <w:b/>
          <w:color w:val="C00000"/>
          <w:sz w:val="24"/>
          <w:szCs w:val="24"/>
        </w:rPr>
        <w:t>a</w:t>
      </w:r>
      <w:r w:rsidRPr="00E3543B">
        <w:rPr>
          <w:rFonts w:ascii="Times New Roman" w:hAnsi="Times New Roman" w:cs="Times New Roman"/>
          <w:b/>
          <w:color w:val="C00000"/>
          <w:sz w:val="24"/>
          <w:szCs w:val="24"/>
        </w:rPr>
        <w:t xml:space="preserve"> uzorcima i postupci </w:t>
      </w:r>
      <w:r w:rsidR="00D61B2B">
        <w:rPr>
          <w:rFonts w:ascii="Times New Roman" w:hAnsi="Times New Roman" w:cs="Times New Roman"/>
          <w:b/>
          <w:color w:val="C00000"/>
          <w:sz w:val="24"/>
          <w:szCs w:val="24"/>
        </w:rPr>
        <w:t>analiza</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Osoblje koje prikuplja i preuzima uzorke mora imati odgovarajuću zaštitnu opremu koja uključuje: ogrtač, zaštitnu masku (N95, KF 94 ili slični res</w:t>
      </w:r>
      <w:r>
        <w:rPr>
          <w:rFonts w:ascii="Times New Roman" w:hAnsi="Times New Roman" w:cs="Times New Roman"/>
          <w:color w:val="000000" w:themeColor="text1"/>
          <w:sz w:val="24"/>
          <w:szCs w:val="24"/>
        </w:rPr>
        <w:t>pirator), jednokratne rukavice i</w:t>
      </w:r>
      <w:r w:rsidRPr="00E3543B">
        <w:rPr>
          <w:rFonts w:ascii="Times New Roman" w:hAnsi="Times New Roman" w:cs="Times New Roman"/>
          <w:color w:val="000000" w:themeColor="text1"/>
          <w:sz w:val="24"/>
          <w:szCs w:val="24"/>
        </w:rPr>
        <w:t xml:space="preserve"> postupke </w:t>
      </w:r>
      <w:r>
        <w:rPr>
          <w:rFonts w:ascii="Times New Roman" w:hAnsi="Times New Roman" w:cs="Times New Roman"/>
          <w:color w:val="000000" w:themeColor="text1"/>
          <w:sz w:val="24"/>
          <w:szCs w:val="24"/>
        </w:rPr>
        <w:t>s</w:t>
      </w:r>
      <w:r w:rsidRPr="00E3543B">
        <w:rPr>
          <w:rFonts w:ascii="Times New Roman" w:hAnsi="Times New Roman" w:cs="Times New Roman"/>
          <w:color w:val="000000" w:themeColor="text1"/>
          <w:sz w:val="24"/>
          <w:szCs w:val="24"/>
        </w:rPr>
        <w:t xml:space="preserve">provoditi u laminaru </w:t>
      </w:r>
      <w:r>
        <w:rPr>
          <w:rFonts w:ascii="Times New Roman" w:hAnsi="Times New Roman" w:cs="Times New Roman"/>
          <w:color w:val="000000" w:themeColor="text1"/>
          <w:sz w:val="24"/>
          <w:szCs w:val="24"/>
        </w:rPr>
        <w:t>nivoa</w:t>
      </w:r>
      <w:r w:rsidRPr="00E3543B">
        <w:rPr>
          <w:rFonts w:ascii="Times New Roman" w:hAnsi="Times New Roman" w:cs="Times New Roman"/>
          <w:color w:val="000000" w:themeColor="text1"/>
          <w:sz w:val="24"/>
          <w:szCs w:val="24"/>
        </w:rPr>
        <w:t xml:space="preserve"> biosigurnosti 2 (BSL2). Postupci pri koj</w:t>
      </w:r>
      <w:r>
        <w:rPr>
          <w:rFonts w:ascii="Times New Roman" w:hAnsi="Times New Roman" w:cs="Times New Roman"/>
          <w:color w:val="000000" w:themeColor="text1"/>
          <w:sz w:val="24"/>
          <w:szCs w:val="24"/>
        </w:rPr>
        <w:t>ima može nastati aerosol se uv</w:t>
      </w:r>
      <w:r w:rsidRPr="00E3543B">
        <w:rPr>
          <w:rFonts w:ascii="Times New Roman" w:hAnsi="Times New Roman" w:cs="Times New Roman"/>
          <w:color w:val="000000" w:themeColor="text1"/>
          <w:sz w:val="24"/>
          <w:szCs w:val="24"/>
        </w:rPr>
        <w:t xml:space="preserve">ek moraju </w:t>
      </w:r>
      <w:r>
        <w:rPr>
          <w:rFonts w:ascii="Times New Roman" w:hAnsi="Times New Roman" w:cs="Times New Roman"/>
          <w:color w:val="000000" w:themeColor="text1"/>
          <w:sz w:val="24"/>
          <w:szCs w:val="24"/>
        </w:rPr>
        <w:t>s</w:t>
      </w:r>
      <w:r w:rsidRPr="00E3543B">
        <w:rPr>
          <w:rFonts w:ascii="Times New Roman" w:hAnsi="Times New Roman" w:cs="Times New Roman"/>
          <w:color w:val="000000" w:themeColor="text1"/>
          <w:sz w:val="24"/>
          <w:szCs w:val="24"/>
        </w:rPr>
        <w:t xml:space="preserve">provoditi u laminaru </w:t>
      </w:r>
      <w:r>
        <w:rPr>
          <w:rFonts w:ascii="Times New Roman" w:hAnsi="Times New Roman" w:cs="Times New Roman"/>
          <w:color w:val="000000" w:themeColor="text1"/>
          <w:sz w:val="24"/>
          <w:szCs w:val="24"/>
        </w:rPr>
        <w:t>ovog nivoa</w:t>
      </w:r>
      <w:r w:rsidRPr="00E3543B">
        <w:rPr>
          <w:rFonts w:ascii="Times New Roman" w:hAnsi="Times New Roman" w:cs="Times New Roman"/>
          <w:color w:val="000000" w:themeColor="text1"/>
          <w:sz w:val="24"/>
          <w:szCs w:val="24"/>
        </w:rPr>
        <w:t xml:space="preserve"> biosigurnosti. U slučaju da se spr</w:t>
      </w:r>
      <w:r>
        <w:rPr>
          <w:rFonts w:ascii="Times New Roman" w:hAnsi="Times New Roman" w:cs="Times New Roman"/>
          <w:color w:val="000000" w:themeColor="text1"/>
          <w:sz w:val="24"/>
          <w:szCs w:val="24"/>
        </w:rPr>
        <w:t xml:space="preserve">emnik s uzorkom mora otvoriti </w:t>
      </w:r>
      <w:r w:rsidRPr="00E3543B">
        <w:rPr>
          <w:rFonts w:ascii="Times New Roman" w:hAnsi="Times New Roman" w:cs="Times New Roman"/>
          <w:color w:val="000000" w:themeColor="text1"/>
          <w:sz w:val="24"/>
          <w:szCs w:val="24"/>
        </w:rPr>
        <w:t xml:space="preserve">van laminara, potrebna je odgovarajuća </w:t>
      </w:r>
      <w:r>
        <w:rPr>
          <w:rFonts w:ascii="Times New Roman" w:hAnsi="Times New Roman" w:cs="Times New Roman"/>
          <w:color w:val="000000" w:themeColor="text1"/>
          <w:sz w:val="24"/>
          <w:szCs w:val="24"/>
        </w:rPr>
        <w:t>lična</w:t>
      </w:r>
      <w:r w:rsidRPr="00E3543B">
        <w:rPr>
          <w:rFonts w:ascii="Times New Roman" w:hAnsi="Times New Roman" w:cs="Times New Roman"/>
          <w:color w:val="000000" w:themeColor="text1"/>
          <w:sz w:val="24"/>
          <w:szCs w:val="24"/>
        </w:rPr>
        <w:t xml:space="preserve"> zaštitna</w:t>
      </w:r>
      <w:r>
        <w:rPr>
          <w:rFonts w:ascii="Times New Roman" w:hAnsi="Times New Roman" w:cs="Times New Roman"/>
          <w:color w:val="000000" w:themeColor="text1"/>
          <w:sz w:val="24"/>
          <w:szCs w:val="24"/>
        </w:rPr>
        <w:t xml:space="preserve"> oprema (zaštitna maska</w:t>
      </w:r>
      <w:r w:rsidRPr="00E3543B">
        <w:rPr>
          <w:rFonts w:ascii="Times New Roman" w:hAnsi="Times New Roman" w:cs="Times New Roman"/>
          <w:color w:val="000000" w:themeColor="text1"/>
          <w:sz w:val="24"/>
          <w:szCs w:val="24"/>
        </w:rPr>
        <w:t>, ili višeg s</w:t>
      </w:r>
      <w:r>
        <w:rPr>
          <w:rFonts w:ascii="Times New Roman" w:hAnsi="Times New Roman" w:cs="Times New Roman"/>
          <w:color w:val="000000" w:themeColor="text1"/>
          <w:sz w:val="24"/>
          <w:szCs w:val="24"/>
        </w:rPr>
        <w:t>tepena</w:t>
      </w:r>
      <w:r w:rsidRPr="00E3543B">
        <w:rPr>
          <w:rFonts w:ascii="Times New Roman" w:hAnsi="Times New Roman" w:cs="Times New Roman"/>
          <w:color w:val="000000" w:themeColor="text1"/>
          <w:sz w:val="24"/>
          <w:szCs w:val="24"/>
        </w:rPr>
        <w:t xml:space="preserve"> sigurnosti, a radna p</w:t>
      </w:r>
      <w:r>
        <w:rPr>
          <w:rFonts w:ascii="Times New Roman" w:hAnsi="Times New Roman" w:cs="Times New Roman"/>
          <w:color w:val="000000" w:themeColor="text1"/>
          <w:sz w:val="24"/>
          <w:szCs w:val="24"/>
        </w:rPr>
        <w:t>ovršina</w:t>
      </w:r>
      <w:r w:rsidRPr="00E3543B">
        <w:rPr>
          <w:rFonts w:ascii="Times New Roman" w:hAnsi="Times New Roman" w:cs="Times New Roman"/>
          <w:color w:val="000000" w:themeColor="text1"/>
          <w:sz w:val="24"/>
          <w:szCs w:val="24"/>
        </w:rPr>
        <w:t xml:space="preserve"> se n</w:t>
      </w:r>
      <w:r>
        <w:rPr>
          <w:rFonts w:ascii="Times New Roman" w:hAnsi="Times New Roman" w:cs="Times New Roman"/>
          <w:color w:val="000000" w:themeColor="text1"/>
          <w:sz w:val="24"/>
          <w:szCs w:val="24"/>
        </w:rPr>
        <w:t>akon postupka mora dezinfikovati</w:t>
      </w:r>
      <w:r w:rsidRPr="00E3543B">
        <w:rPr>
          <w:rFonts w:ascii="Times New Roman" w:hAnsi="Times New Roman" w:cs="Times New Roman"/>
          <w:color w:val="000000" w:themeColor="text1"/>
          <w:sz w:val="24"/>
          <w:szCs w:val="24"/>
        </w:rPr>
        <w:t>).</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Uzorci koji se koriste za izolaciju nukleinskih kiselina ili inaktivaciju se mogu k</w:t>
      </w:r>
      <w:r>
        <w:rPr>
          <w:rFonts w:ascii="Times New Roman" w:hAnsi="Times New Roman" w:cs="Times New Roman"/>
          <w:color w:val="000000" w:themeColor="text1"/>
          <w:sz w:val="24"/>
          <w:szCs w:val="24"/>
        </w:rPr>
        <w:t>oristiti van laminara uz odgovarajuće m</w:t>
      </w:r>
      <w:r w:rsidRPr="00E3543B">
        <w:rPr>
          <w:rFonts w:ascii="Times New Roman" w:hAnsi="Times New Roman" w:cs="Times New Roman"/>
          <w:color w:val="000000" w:themeColor="text1"/>
          <w:sz w:val="24"/>
          <w:szCs w:val="24"/>
        </w:rPr>
        <w:t>ere predostrožnosti.</w:t>
      </w:r>
    </w:p>
    <w:p w:rsidR="00D529E2" w:rsidRPr="00E3543B" w:rsidRDefault="00D529E2" w:rsidP="00D529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w:t>
      </w:r>
      <w:r w:rsidRPr="00E3543B">
        <w:rPr>
          <w:rFonts w:ascii="Times New Roman" w:hAnsi="Times New Roman" w:cs="Times New Roman"/>
          <w:color w:val="000000" w:themeColor="text1"/>
          <w:sz w:val="24"/>
          <w:szCs w:val="24"/>
        </w:rPr>
        <w:t xml:space="preserve">elokupni postupak pretrage </w:t>
      </w:r>
      <w:r>
        <w:rPr>
          <w:rFonts w:ascii="Times New Roman" w:hAnsi="Times New Roman" w:cs="Times New Roman"/>
          <w:color w:val="000000" w:themeColor="text1"/>
          <w:sz w:val="24"/>
          <w:szCs w:val="24"/>
        </w:rPr>
        <w:t>mora biti u skladu s odgovarućim</w:t>
      </w:r>
      <w:r w:rsidRPr="00E3543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nivoom zaštite i primenu m</w:t>
      </w:r>
      <w:r w:rsidRPr="00E3543B">
        <w:rPr>
          <w:rFonts w:ascii="Times New Roman" w:hAnsi="Times New Roman" w:cs="Times New Roman"/>
          <w:color w:val="000000" w:themeColor="text1"/>
          <w:sz w:val="24"/>
          <w:szCs w:val="24"/>
        </w:rPr>
        <w:t>era biosigurnosti.</w:t>
      </w:r>
    </w:p>
    <w:p w:rsidR="00D529E2" w:rsidRPr="00E3543B"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xml:space="preserve">•  Po završetku rada radne </w:t>
      </w:r>
      <w:r>
        <w:rPr>
          <w:rFonts w:ascii="Times New Roman" w:hAnsi="Times New Roman" w:cs="Times New Roman"/>
          <w:color w:val="000000" w:themeColor="text1"/>
          <w:sz w:val="24"/>
          <w:szCs w:val="24"/>
        </w:rPr>
        <w:t>površine</w:t>
      </w:r>
      <w:r w:rsidRPr="00E3543B">
        <w:rPr>
          <w:rFonts w:ascii="Times New Roman" w:hAnsi="Times New Roman" w:cs="Times New Roman"/>
          <w:color w:val="000000" w:themeColor="text1"/>
          <w:sz w:val="24"/>
          <w:szCs w:val="24"/>
        </w:rPr>
        <w:t xml:space="preserve"> se dezinfi</w:t>
      </w:r>
      <w:r>
        <w:rPr>
          <w:rFonts w:ascii="Times New Roman" w:hAnsi="Times New Roman" w:cs="Times New Roman"/>
          <w:color w:val="000000" w:themeColor="text1"/>
          <w:sz w:val="24"/>
          <w:szCs w:val="24"/>
        </w:rPr>
        <w:t>kuju</w:t>
      </w:r>
      <w:r w:rsidRPr="00E3543B">
        <w:rPr>
          <w:rFonts w:ascii="Times New Roman" w:hAnsi="Times New Roman" w:cs="Times New Roman"/>
          <w:color w:val="000000" w:themeColor="text1"/>
          <w:sz w:val="24"/>
          <w:szCs w:val="24"/>
        </w:rPr>
        <w:t xml:space="preserve"> s virucidnim sredstvom (</w:t>
      </w:r>
      <w:r>
        <w:rPr>
          <w:rFonts w:ascii="Times New Roman" w:hAnsi="Times New Roman" w:cs="Times New Roman"/>
          <w:color w:val="000000" w:themeColor="text1"/>
          <w:sz w:val="24"/>
          <w:szCs w:val="24"/>
        </w:rPr>
        <w:t>npr.</w:t>
      </w:r>
      <w:r w:rsidRPr="00E3543B">
        <w:rPr>
          <w:rFonts w:ascii="Times New Roman" w:hAnsi="Times New Roman" w:cs="Times New Roman"/>
          <w:color w:val="000000" w:themeColor="text1"/>
          <w:sz w:val="24"/>
          <w:szCs w:val="24"/>
        </w:rPr>
        <w:t xml:space="preserve"> 70% etannol,</w:t>
      </w:r>
      <w:r>
        <w:rPr>
          <w:rFonts w:ascii="Times New Roman" w:hAnsi="Times New Roman" w:cs="Times New Roman"/>
          <w:color w:val="000000" w:themeColor="text1"/>
          <w:sz w:val="24"/>
          <w:szCs w:val="24"/>
        </w:rPr>
        <w:t xml:space="preserve">    2% glutaraldehid, natrijum</w:t>
      </w:r>
      <w:r w:rsidRPr="00E3543B">
        <w:rPr>
          <w:rFonts w:ascii="Times New Roman" w:hAnsi="Times New Roman" w:cs="Times New Roman"/>
          <w:color w:val="000000" w:themeColor="text1"/>
          <w:sz w:val="24"/>
          <w:szCs w:val="24"/>
        </w:rPr>
        <w:t xml:space="preserve"> hipoklorit 0,05%, ili druga standardna virucidna sredstva).</w:t>
      </w:r>
    </w:p>
    <w:p w:rsidR="00D529E2" w:rsidRDefault="00D529E2" w:rsidP="00D529E2">
      <w:pPr>
        <w:jc w:val="both"/>
        <w:rPr>
          <w:rFonts w:ascii="Times New Roman" w:hAnsi="Times New Roman" w:cs="Times New Roman"/>
          <w:color w:val="000000" w:themeColor="text1"/>
          <w:sz w:val="24"/>
          <w:szCs w:val="24"/>
        </w:rPr>
      </w:pPr>
      <w:r w:rsidRPr="00E3543B">
        <w:rPr>
          <w:rFonts w:ascii="Times New Roman" w:hAnsi="Times New Roman" w:cs="Times New Roman"/>
          <w:color w:val="000000" w:themeColor="text1"/>
          <w:sz w:val="24"/>
          <w:szCs w:val="24"/>
        </w:rPr>
        <w:t>•  Sav infektivni otpad se mora zbrinuti prema nacionalnim propisima, a otpad za koji je dokazano da nije infektivan, zbrinjava se na odgovarajući nači</w:t>
      </w:r>
      <w:r>
        <w:rPr>
          <w:rFonts w:ascii="Times New Roman" w:hAnsi="Times New Roman" w:cs="Times New Roman"/>
          <w:color w:val="000000" w:themeColor="text1"/>
          <w:sz w:val="24"/>
          <w:szCs w:val="24"/>
        </w:rPr>
        <w:t>n s</w:t>
      </w:r>
      <w:r w:rsidRPr="00E3543B">
        <w:rPr>
          <w:rFonts w:ascii="Times New Roman" w:hAnsi="Times New Roman" w:cs="Times New Roman"/>
          <w:color w:val="000000" w:themeColor="text1"/>
          <w:sz w:val="24"/>
          <w:szCs w:val="24"/>
        </w:rPr>
        <w:t>kladno nacionalnim propisima.</w:t>
      </w:r>
    </w:p>
    <w:p w:rsidR="00D8173C" w:rsidRPr="00D8173C" w:rsidRDefault="00D8173C" w:rsidP="00D529E2">
      <w:pPr>
        <w:jc w:val="both"/>
        <w:rPr>
          <w:rFonts w:ascii="Times New Roman" w:hAnsi="Times New Roman" w:cs="Times New Roman"/>
          <w:color w:val="000000" w:themeColor="text1"/>
          <w:sz w:val="24"/>
          <w:szCs w:val="24"/>
        </w:rPr>
      </w:pPr>
    </w:p>
    <w:p w:rsidR="00D529E2" w:rsidRPr="00D8173C" w:rsidRDefault="00D8173C" w:rsidP="00D529E2">
      <w:pPr>
        <w:jc w:val="center"/>
        <w:rPr>
          <w:rFonts w:ascii="Times New Roman" w:hAnsi="Times New Roman" w:cs="Times New Roman"/>
          <w:b/>
          <w:color w:val="C00000"/>
          <w:sz w:val="28"/>
          <w:szCs w:val="28"/>
        </w:rPr>
      </w:pPr>
      <w:r w:rsidRPr="00D8173C">
        <w:rPr>
          <w:rFonts w:ascii="Times New Roman" w:hAnsi="Times New Roman" w:cs="Times New Roman"/>
          <w:b/>
          <w:color w:val="C00000"/>
          <w:sz w:val="28"/>
          <w:szCs w:val="28"/>
        </w:rPr>
        <w:t>VODIČ ZA SPROVOĐENJE BIOLOŠKE BEZBEDNOSTI U BIOHEMIJSKIM LABORATORIJAMA</w:t>
      </w:r>
    </w:p>
    <w:p w:rsidR="00D529E2" w:rsidRPr="00E3543B" w:rsidRDefault="00D529E2" w:rsidP="00D529E2">
      <w:pPr>
        <w:jc w:val="both"/>
        <w:rPr>
          <w:rFonts w:ascii="Times New Roman" w:hAnsi="Times New Roman" w:cs="Times New Roman"/>
          <w:sz w:val="24"/>
          <w:szCs w:val="24"/>
        </w:rPr>
      </w:pPr>
      <w:r w:rsidRPr="00E3543B">
        <w:rPr>
          <w:rFonts w:ascii="Times New Roman" w:hAnsi="Times New Roman" w:cs="Times New Roman"/>
          <w:sz w:val="24"/>
          <w:szCs w:val="24"/>
        </w:rPr>
        <w:t>Biohemijske laboratorije koje rade sa uzorcima biološkog materijala za koje se sumnja da su pozitivni na virus izazivač COVID-19 trebalo bi da prate preporuke za sprovođenje biološke bezbednosti. Vodič Svetske zdravstvene organizacije o sprovođenju laboratorijske biološke bezbednosti vezano za COVID-19 je ažuriran 19.3.2020. Najznačajnije smernice su:</w:t>
      </w:r>
    </w:p>
    <w:p w:rsidR="00D529E2" w:rsidRPr="00E3543B" w:rsidRDefault="00D529E2" w:rsidP="00D529E2">
      <w:pPr>
        <w:pStyle w:val="ListParagraph"/>
        <w:numPr>
          <w:ilvl w:val="0"/>
          <w:numId w:val="16"/>
        </w:numPr>
        <w:jc w:val="both"/>
        <w:rPr>
          <w:rFonts w:ascii="Times New Roman" w:hAnsi="Times New Roman" w:cs="Times New Roman"/>
          <w:sz w:val="24"/>
          <w:szCs w:val="24"/>
        </w:rPr>
      </w:pPr>
      <w:r w:rsidRPr="00E3543B">
        <w:rPr>
          <w:rFonts w:ascii="Times New Roman" w:hAnsi="Times New Roman" w:cs="Times New Roman"/>
          <w:sz w:val="24"/>
          <w:szCs w:val="24"/>
        </w:rPr>
        <w:t>Sve laboratorijske procedure moraju se obavljati uz obaveznu procenu rizika, isključivo od strane adekvatno edukovanog osoblja, uz strogo pridržavanje relevatnih protokola rada u svim fazama laboratorijskog rada.</w:t>
      </w:r>
    </w:p>
    <w:p w:rsidR="00D529E2" w:rsidRPr="00E3543B" w:rsidRDefault="00D529E2" w:rsidP="00D529E2">
      <w:pPr>
        <w:pStyle w:val="ListParagraph"/>
        <w:numPr>
          <w:ilvl w:val="0"/>
          <w:numId w:val="16"/>
        </w:numPr>
        <w:jc w:val="both"/>
        <w:rPr>
          <w:rFonts w:ascii="Times New Roman" w:hAnsi="Times New Roman" w:cs="Times New Roman"/>
          <w:sz w:val="24"/>
          <w:szCs w:val="24"/>
        </w:rPr>
      </w:pPr>
      <w:r w:rsidRPr="00E3543B">
        <w:rPr>
          <w:rFonts w:ascii="Times New Roman" w:hAnsi="Times New Roman" w:cs="Times New Roman"/>
          <w:sz w:val="24"/>
          <w:szCs w:val="24"/>
        </w:rPr>
        <w:t>Obrada potencijalno infektivnog biološkog materijala mora se obavljati u posebnoj laboratorijskoj jedinici koja ispunjava kriterijume za obezbeđivanje biološke bezbednosti.</w:t>
      </w:r>
    </w:p>
    <w:p w:rsidR="00D529E2" w:rsidRPr="00E3543B" w:rsidRDefault="00D529E2" w:rsidP="00D529E2">
      <w:pPr>
        <w:pStyle w:val="ListParagraph"/>
        <w:numPr>
          <w:ilvl w:val="0"/>
          <w:numId w:val="16"/>
        </w:numPr>
        <w:jc w:val="both"/>
        <w:rPr>
          <w:rFonts w:ascii="Times New Roman" w:hAnsi="Times New Roman" w:cs="Times New Roman"/>
          <w:sz w:val="24"/>
          <w:szCs w:val="24"/>
        </w:rPr>
      </w:pPr>
      <w:r w:rsidRPr="00E3543B">
        <w:rPr>
          <w:rFonts w:ascii="Times New Roman" w:hAnsi="Times New Roman" w:cs="Times New Roman"/>
          <w:sz w:val="24"/>
          <w:szCs w:val="24"/>
        </w:rPr>
        <w:t>Dijagnostičke laboratorijske tehnike (kao što su sekvenciranje, test amplifikacije nukleinskih kiselina) treba izvoditi uz poštovanje protokola koji zadovoljavaju kriterijume nivoa 2 biološke bezbednosti (engl. Biological safety level 2, BSL-2).</w:t>
      </w:r>
    </w:p>
    <w:p w:rsidR="00D529E2" w:rsidRPr="00E3543B" w:rsidRDefault="00D529E2" w:rsidP="00D529E2">
      <w:pPr>
        <w:pStyle w:val="ListParagraph"/>
        <w:numPr>
          <w:ilvl w:val="0"/>
          <w:numId w:val="16"/>
        </w:numPr>
        <w:jc w:val="both"/>
        <w:rPr>
          <w:rFonts w:ascii="Times New Roman" w:hAnsi="Times New Roman" w:cs="Times New Roman"/>
          <w:sz w:val="24"/>
          <w:szCs w:val="24"/>
        </w:rPr>
      </w:pPr>
      <w:r w:rsidRPr="00E3543B">
        <w:rPr>
          <w:rFonts w:ascii="Times New Roman" w:hAnsi="Times New Roman" w:cs="Times New Roman"/>
          <w:sz w:val="24"/>
          <w:szCs w:val="24"/>
        </w:rPr>
        <w:t>Laboratorijske procedure u kojima dolazi do replikacije virusa (na primer, ispitivanje kulture virusa, izolacija virusa, testovi neutralizacije) treba izvoditi u izolovanim laboratorijskim jedinicama sa kontrolisanim i usmerenim tokom vazduha nivoa 3 biološke bezbednosti (BSL-3).</w:t>
      </w:r>
    </w:p>
    <w:p w:rsidR="00D529E2" w:rsidRPr="00E3543B" w:rsidRDefault="00D529E2" w:rsidP="00D529E2">
      <w:pPr>
        <w:pStyle w:val="ListParagraph"/>
        <w:numPr>
          <w:ilvl w:val="0"/>
          <w:numId w:val="16"/>
        </w:numPr>
        <w:jc w:val="both"/>
        <w:rPr>
          <w:rFonts w:ascii="Times New Roman" w:hAnsi="Times New Roman" w:cs="Times New Roman"/>
          <w:sz w:val="24"/>
          <w:szCs w:val="24"/>
        </w:rPr>
      </w:pPr>
      <w:r w:rsidRPr="00E3543B">
        <w:rPr>
          <w:rFonts w:ascii="Times New Roman" w:hAnsi="Times New Roman" w:cs="Times New Roman"/>
          <w:sz w:val="24"/>
          <w:szCs w:val="24"/>
        </w:rPr>
        <w:lastRenderedPageBreak/>
        <w:t>Preporučuje se upotreba dezinfekcionih sredstava sa dokazanom antimikrobnim delovanjem na patogen (na primer: hipohlorit, alkohol, vodonik-peroksid, kvaternarne amonijumove soli, derivati fenola)</w:t>
      </w:r>
    </w:p>
    <w:p w:rsidR="00D529E2" w:rsidRPr="00E3543B" w:rsidRDefault="00D529E2" w:rsidP="00D529E2">
      <w:pPr>
        <w:pStyle w:val="ListParagraph"/>
        <w:numPr>
          <w:ilvl w:val="0"/>
          <w:numId w:val="16"/>
        </w:numPr>
        <w:jc w:val="both"/>
        <w:rPr>
          <w:rFonts w:ascii="Times New Roman" w:hAnsi="Times New Roman" w:cs="Times New Roman"/>
          <w:sz w:val="24"/>
          <w:szCs w:val="24"/>
        </w:rPr>
      </w:pPr>
      <w:r w:rsidRPr="00E3543B">
        <w:rPr>
          <w:rFonts w:ascii="Times New Roman" w:hAnsi="Times New Roman" w:cs="Times New Roman"/>
          <w:sz w:val="24"/>
          <w:szCs w:val="24"/>
        </w:rPr>
        <w:t>Biološki materijal dobijen od pacijenata sa suspektnim ili dokazanim prisustvom patogena treba transportovati kao UN3373, “Biological Substance Category B”</w:t>
      </w:r>
    </w:p>
    <w:p w:rsidR="00D61B2B" w:rsidRPr="009235E0" w:rsidRDefault="002E3CE3" w:rsidP="009235E0">
      <w:pPr>
        <w:spacing w:before="100" w:beforeAutospacing="1" w:after="100" w:afterAutospacing="1" w:line="240" w:lineRule="auto"/>
        <w:jc w:val="center"/>
        <w:rPr>
          <w:rStyle w:val="markedcontent"/>
          <w:rFonts w:ascii="Times New Roman" w:eastAsia="Times New Roman" w:hAnsi="Times New Roman" w:cs="Times New Roman"/>
          <w:sz w:val="28"/>
          <w:szCs w:val="28"/>
        </w:rPr>
      </w:pPr>
      <w:r w:rsidRPr="009235E0">
        <w:rPr>
          <w:rFonts w:ascii="Times New Roman" w:eastAsia="Times New Roman" w:hAnsi="Times New Roman" w:cs="Times New Roman"/>
          <w:sz w:val="28"/>
          <w:szCs w:val="28"/>
        </w:rPr>
        <w:br/>
        <w:t> </w:t>
      </w:r>
      <w:r w:rsidR="00D8173C" w:rsidRPr="009235E0">
        <w:rPr>
          <w:rStyle w:val="markedcontent"/>
          <w:rFonts w:ascii="Times New Roman" w:hAnsi="Times New Roman" w:cs="Times New Roman"/>
          <w:b/>
          <w:color w:val="C00000"/>
          <w:sz w:val="28"/>
          <w:szCs w:val="28"/>
        </w:rPr>
        <w:t>AKTIVNI EPIDEMIOLOŠKI NADZOR NAD COVID-19</w:t>
      </w:r>
    </w:p>
    <w:p w:rsidR="00A74862" w:rsidRPr="00D529E2" w:rsidRDefault="00A74862" w:rsidP="00D529E2">
      <w:pPr>
        <w:pStyle w:val="ListParagraph"/>
        <w:numPr>
          <w:ilvl w:val="0"/>
          <w:numId w:val="13"/>
        </w:numPr>
        <w:spacing w:after="0"/>
        <w:jc w:val="both"/>
        <w:rPr>
          <w:rFonts w:ascii="Times New Roman" w:hAnsi="Times New Roman" w:cs="Times New Roman"/>
          <w:sz w:val="24"/>
          <w:szCs w:val="24"/>
        </w:rPr>
      </w:pPr>
      <w:r w:rsidRPr="00D529E2">
        <w:rPr>
          <w:rStyle w:val="markedcontent"/>
          <w:rFonts w:ascii="Times New Roman" w:hAnsi="Times New Roman" w:cs="Times New Roman"/>
          <w:sz w:val="24"/>
          <w:szCs w:val="24"/>
        </w:rPr>
        <w:t xml:space="preserve">Cilj nadzora nad COVID-19 je ograničiti širenje bolesti, omogućiti organima javnog zdravstva da upravljaju rizikom od COVID-19 i na taj način uticati da se privredne i društvene aktivnosti obnove u najvećoj mogućoj meri. Nadzor je takođe potreban da bi se pratili dugoročni trendovi prenosa COVID-19 i promene virusa. </w:t>
      </w:r>
    </w:p>
    <w:p w:rsidR="00D529E2" w:rsidRDefault="00A74862" w:rsidP="00D529E2">
      <w:pPr>
        <w:pStyle w:val="ListParagraph"/>
        <w:numPr>
          <w:ilvl w:val="0"/>
          <w:numId w:val="13"/>
        </w:numPr>
        <w:spacing w:after="0"/>
        <w:jc w:val="both"/>
        <w:rPr>
          <w:rStyle w:val="markedcontent"/>
          <w:rFonts w:ascii="Times New Roman" w:hAnsi="Times New Roman" w:cs="Times New Roman"/>
          <w:sz w:val="24"/>
          <w:szCs w:val="24"/>
        </w:rPr>
      </w:pPr>
      <w:r w:rsidRPr="00D529E2">
        <w:rPr>
          <w:rStyle w:val="markedcontent"/>
          <w:rFonts w:ascii="Times New Roman" w:hAnsi="Times New Roman" w:cs="Times New Roman"/>
          <w:sz w:val="24"/>
          <w:szCs w:val="24"/>
        </w:rPr>
        <w:t>Specifični ciljevi nadzora nad COVID-19 uključuju:</w:t>
      </w:r>
    </w:p>
    <w:p w:rsidR="00D529E2" w:rsidRDefault="00D529E2" w:rsidP="00D529E2">
      <w:pPr>
        <w:pStyle w:val="ListParagraph"/>
        <w:spacing w:after="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A74862" w:rsidRPr="00D529E2">
        <w:rPr>
          <w:rStyle w:val="markedcontent"/>
          <w:rFonts w:ascii="Times New Roman" w:hAnsi="Times New Roman" w:cs="Times New Roman"/>
          <w:sz w:val="24"/>
          <w:szCs w:val="24"/>
        </w:rPr>
        <w:t xml:space="preserve"> a) omogućavanje brzog otkrivanja, izolacije, testiranja i upravljanje sumnjivim slučajevima, </w:t>
      </w:r>
    </w:p>
    <w:p w:rsidR="00D529E2" w:rsidRDefault="00D529E2" w:rsidP="00D529E2">
      <w:pPr>
        <w:pStyle w:val="ListParagraph"/>
        <w:spacing w:after="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A74862" w:rsidRPr="00D529E2">
        <w:rPr>
          <w:rStyle w:val="markedcontent"/>
          <w:rFonts w:ascii="Times New Roman" w:hAnsi="Times New Roman" w:cs="Times New Roman"/>
          <w:sz w:val="24"/>
          <w:szCs w:val="24"/>
        </w:rPr>
        <w:t xml:space="preserve">b) identifikaciju i praćenje kontakata, </w:t>
      </w:r>
    </w:p>
    <w:p w:rsidR="00D529E2" w:rsidRDefault="00D529E2" w:rsidP="00D529E2">
      <w:pPr>
        <w:pStyle w:val="ListParagraph"/>
        <w:spacing w:after="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A74862" w:rsidRPr="00D529E2">
        <w:rPr>
          <w:rStyle w:val="markedcontent"/>
          <w:rFonts w:ascii="Times New Roman" w:hAnsi="Times New Roman" w:cs="Times New Roman"/>
          <w:sz w:val="24"/>
          <w:szCs w:val="24"/>
        </w:rPr>
        <w:t xml:space="preserve">c) usmeravanje sprovođenja protivepidemijskih mera, </w:t>
      </w:r>
    </w:p>
    <w:p w:rsidR="00D529E2" w:rsidRDefault="00D529E2" w:rsidP="00D529E2">
      <w:pPr>
        <w:pStyle w:val="ListParagraph"/>
        <w:spacing w:after="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A74862" w:rsidRPr="00D529E2">
        <w:rPr>
          <w:rStyle w:val="markedcontent"/>
          <w:rFonts w:ascii="Times New Roman" w:hAnsi="Times New Roman" w:cs="Times New Roman"/>
          <w:sz w:val="24"/>
          <w:szCs w:val="24"/>
        </w:rPr>
        <w:t>d) otkrivanje i sprečavanje izbijanja epidemije među vulnerabilnim populacionim grupama,</w:t>
      </w:r>
    </w:p>
    <w:p w:rsidR="00D529E2" w:rsidRDefault="00D529E2" w:rsidP="00D529E2">
      <w:pPr>
        <w:pStyle w:val="ListParagraph"/>
        <w:spacing w:after="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A74862" w:rsidRPr="00D529E2">
        <w:rPr>
          <w:rStyle w:val="markedcontent"/>
          <w:rFonts w:ascii="Times New Roman" w:hAnsi="Times New Roman" w:cs="Times New Roman"/>
          <w:sz w:val="24"/>
          <w:szCs w:val="24"/>
        </w:rPr>
        <w:t xml:space="preserve"> e) procenu uticaja pandemije na sistem zdravstvene zaštite i društvo, </w:t>
      </w:r>
    </w:p>
    <w:p w:rsidR="00D529E2" w:rsidRDefault="00D529E2" w:rsidP="00D529E2">
      <w:pPr>
        <w:pStyle w:val="ListParagraph"/>
        <w:spacing w:after="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A74862" w:rsidRPr="00D529E2">
        <w:rPr>
          <w:rStyle w:val="markedcontent"/>
          <w:rFonts w:ascii="Times New Roman" w:hAnsi="Times New Roman" w:cs="Times New Roman"/>
          <w:sz w:val="24"/>
          <w:szCs w:val="24"/>
        </w:rPr>
        <w:t xml:space="preserve">f) praćenje dugoročnih epidemioloških trendova i evolucije virusa SARS-CoV-2, </w:t>
      </w:r>
    </w:p>
    <w:p w:rsidR="00A74862" w:rsidRPr="00D529E2" w:rsidRDefault="00D529E2" w:rsidP="00D529E2">
      <w:pPr>
        <w:pStyle w:val="ListParagraph"/>
        <w:spacing w:after="0"/>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00A74862" w:rsidRPr="00D529E2">
        <w:rPr>
          <w:rStyle w:val="markedcontent"/>
          <w:rFonts w:ascii="Times New Roman" w:hAnsi="Times New Roman" w:cs="Times New Roman"/>
          <w:sz w:val="24"/>
          <w:szCs w:val="24"/>
        </w:rPr>
        <w:t xml:space="preserve">g) bolje razumevanje ko-cirkulacije virusa SARS-CoV-2, gripa i drugih respiratornih virusa. </w:t>
      </w:r>
    </w:p>
    <w:p w:rsidR="00A74862" w:rsidRPr="00D529E2" w:rsidRDefault="00A74862" w:rsidP="00D529E2">
      <w:pPr>
        <w:pStyle w:val="ListParagraph"/>
        <w:numPr>
          <w:ilvl w:val="0"/>
          <w:numId w:val="13"/>
        </w:numPr>
        <w:spacing w:after="0"/>
        <w:jc w:val="both"/>
        <w:rPr>
          <w:rFonts w:ascii="Times New Roman" w:hAnsi="Times New Roman" w:cs="Times New Roman"/>
          <w:sz w:val="24"/>
          <w:szCs w:val="24"/>
        </w:rPr>
      </w:pPr>
      <w:r w:rsidRPr="00D529E2">
        <w:rPr>
          <w:rStyle w:val="markedcontent"/>
          <w:rFonts w:ascii="Times New Roman" w:hAnsi="Times New Roman" w:cs="Times New Roman"/>
          <w:sz w:val="24"/>
          <w:szCs w:val="24"/>
        </w:rPr>
        <w:t xml:space="preserve">Sveobuhvatni nacionalni nadzor za COVID-19 zahteva adaptaciju i ojačavanje postojećih nacionalnih sistema nadzora i uvećavanje dodatnih kapaciteta. </w:t>
      </w:r>
    </w:p>
    <w:p w:rsidR="00A74862" w:rsidRPr="00D529E2" w:rsidRDefault="00A74862" w:rsidP="00D529E2">
      <w:pPr>
        <w:pStyle w:val="ListParagraph"/>
        <w:numPr>
          <w:ilvl w:val="0"/>
          <w:numId w:val="13"/>
        </w:numPr>
        <w:spacing w:after="0"/>
        <w:jc w:val="both"/>
        <w:rPr>
          <w:rFonts w:ascii="Times New Roman" w:eastAsia="Times New Roman" w:hAnsi="Times New Roman" w:cs="Times New Roman"/>
          <w:sz w:val="24"/>
          <w:szCs w:val="24"/>
        </w:rPr>
      </w:pPr>
      <w:r w:rsidRPr="00D529E2">
        <w:rPr>
          <w:rStyle w:val="markedcontent"/>
          <w:rFonts w:ascii="Times New Roman" w:hAnsi="Times New Roman" w:cs="Times New Roman"/>
          <w:sz w:val="24"/>
          <w:szCs w:val="24"/>
        </w:rPr>
        <w:t xml:space="preserve">Digitalne tehnologije za brzo izveštavanje, upravljanje podacima i analize su od velike pomoći. </w:t>
      </w:r>
      <w:r w:rsidRPr="00D529E2">
        <w:rPr>
          <w:rFonts w:ascii="Times New Roman" w:hAnsi="Times New Roman" w:cs="Times New Roman"/>
          <w:sz w:val="24"/>
          <w:szCs w:val="24"/>
        </w:rPr>
        <w:br/>
      </w:r>
      <w:r w:rsidRPr="00D529E2">
        <w:rPr>
          <w:rStyle w:val="markedcontent"/>
          <w:rFonts w:ascii="Times New Roman" w:hAnsi="Times New Roman" w:cs="Times New Roman"/>
          <w:sz w:val="24"/>
          <w:szCs w:val="24"/>
        </w:rPr>
        <w:t>Čvrsti sveobuhvatni nadzor jednom uspostavljen, trebalo bi održavati čak i na područjima gde je broj slučajeva mali, jer je od presudne važnosti da se novi slučajevi i klasteri COVID-19 otkriju brzo, pre nego što se dogodi široko prenošenje bolesti.</w:t>
      </w:r>
    </w:p>
    <w:p w:rsidR="00BB07FE" w:rsidRPr="009235E0" w:rsidRDefault="00BB07FE" w:rsidP="009235E0">
      <w:pPr>
        <w:spacing w:after="0"/>
        <w:jc w:val="center"/>
        <w:rPr>
          <w:rStyle w:val="markedcontent"/>
          <w:rFonts w:ascii="Times New Roman" w:hAnsi="Times New Roman" w:cs="Times New Roman"/>
          <w:b/>
          <w:color w:val="C00000"/>
          <w:sz w:val="28"/>
          <w:szCs w:val="28"/>
        </w:rPr>
      </w:pPr>
    </w:p>
    <w:p w:rsidR="00D529E2" w:rsidRPr="009235E0" w:rsidRDefault="00D8173C" w:rsidP="009235E0">
      <w:pPr>
        <w:spacing w:after="0"/>
        <w:jc w:val="center"/>
        <w:rPr>
          <w:rStyle w:val="markedcontent"/>
          <w:rFonts w:ascii="Times New Roman" w:hAnsi="Times New Roman" w:cs="Times New Roman"/>
          <w:b/>
          <w:color w:val="C00000"/>
          <w:sz w:val="28"/>
          <w:szCs w:val="28"/>
        </w:rPr>
      </w:pPr>
      <w:r w:rsidRPr="009235E0">
        <w:rPr>
          <w:rStyle w:val="markedcontent"/>
          <w:rFonts w:ascii="Times New Roman" w:hAnsi="Times New Roman" w:cs="Times New Roman"/>
          <w:b/>
          <w:color w:val="C00000"/>
          <w:sz w:val="28"/>
          <w:szCs w:val="28"/>
        </w:rPr>
        <w:t>KLJUČNE PREPORUKE ZA SVEOBUHVATNI NADZOR NAD COVID-19</w:t>
      </w:r>
    </w:p>
    <w:p w:rsidR="00D8173C" w:rsidRPr="00A74862" w:rsidRDefault="00D8173C" w:rsidP="00A74862">
      <w:pPr>
        <w:spacing w:after="0"/>
        <w:jc w:val="both"/>
        <w:rPr>
          <w:rStyle w:val="markedcontent"/>
          <w:rFonts w:ascii="Times New Roman" w:hAnsi="Times New Roman" w:cs="Times New Roman"/>
          <w:b/>
          <w:color w:val="C00000"/>
          <w:sz w:val="24"/>
          <w:szCs w:val="24"/>
        </w:rPr>
      </w:pPr>
    </w:p>
    <w:p w:rsidR="00A74862" w:rsidRPr="00D529E2" w:rsidRDefault="00A74862" w:rsidP="00D529E2">
      <w:pPr>
        <w:pStyle w:val="ListParagraph"/>
        <w:numPr>
          <w:ilvl w:val="0"/>
          <w:numId w:val="12"/>
        </w:numPr>
        <w:spacing w:after="0"/>
        <w:jc w:val="both"/>
        <w:rPr>
          <w:rFonts w:ascii="Times New Roman" w:hAnsi="Times New Roman" w:cs="Times New Roman"/>
          <w:sz w:val="24"/>
          <w:szCs w:val="24"/>
        </w:rPr>
      </w:pPr>
      <w:r w:rsidRPr="00D529E2">
        <w:rPr>
          <w:rStyle w:val="markedcontent"/>
          <w:rFonts w:ascii="Times New Roman" w:hAnsi="Times New Roman" w:cs="Times New Roman"/>
          <w:sz w:val="24"/>
          <w:szCs w:val="24"/>
        </w:rPr>
        <w:t xml:space="preserve">Korišćenje, prilagođavanje i ojačavanje postojećih sistema nadzora, </w:t>
      </w:r>
    </w:p>
    <w:p w:rsidR="00A74862" w:rsidRPr="00D529E2" w:rsidRDefault="00A74862" w:rsidP="00D529E2">
      <w:pPr>
        <w:pStyle w:val="ListParagraph"/>
        <w:numPr>
          <w:ilvl w:val="0"/>
          <w:numId w:val="11"/>
        </w:numPr>
        <w:spacing w:after="0"/>
        <w:jc w:val="both"/>
        <w:rPr>
          <w:rFonts w:ascii="Times New Roman" w:hAnsi="Times New Roman" w:cs="Times New Roman"/>
          <w:sz w:val="24"/>
          <w:szCs w:val="24"/>
        </w:rPr>
      </w:pPr>
      <w:r w:rsidRPr="00D529E2">
        <w:rPr>
          <w:rStyle w:val="markedcontent"/>
          <w:rFonts w:ascii="Times New Roman" w:hAnsi="Times New Roman" w:cs="Times New Roman"/>
          <w:sz w:val="24"/>
          <w:szCs w:val="24"/>
        </w:rPr>
        <w:t xml:space="preserve">Uključivanje COVID-19 kao obaveznu bolest koja se prijavljuje, </w:t>
      </w:r>
    </w:p>
    <w:p w:rsidR="00A74862" w:rsidRPr="00D529E2" w:rsidRDefault="00A74862" w:rsidP="00D529E2">
      <w:pPr>
        <w:pStyle w:val="ListParagraph"/>
        <w:numPr>
          <w:ilvl w:val="0"/>
          <w:numId w:val="11"/>
        </w:numPr>
        <w:spacing w:after="0"/>
        <w:jc w:val="both"/>
        <w:rPr>
          <w:rFonts w:ascii="Times New Roman" w:hAnsi="Times New Roman" w:cs="Times New Roman"/>
          <w:sz w:val="24"/>
          <w:szCs w:val="24"/>
        </w:rPr>
      </w:pPr>
      <w:r w:rsidRPr="00D529E2">
        <w:rPr>
          <w:rStyle w:val="markedcontent"/>
          <w:rFonts w:ascii="Times New Roman" w:hAnsi="Times New Roman" w:cs="Times New Roman"/>
          <w:sz w:val="24"/>
          <w:szCs w:val="24"/>
        </w:rPr>
        <w:t xml:space="preserve">Primena dnevnog nultog izveštavanja, </w:t>
      </w:r>
    </w:p>
    <w:p w:rsidR="00A74862" w:rsidRPr="00D529E2" w:rsidRDefault="00A74862" w:rsidP="00D529E2">
      <w:pPr>
        <w:pStyle w:val="ListParagraph"/>
        <w:numPr>
          <w:ilvl w:val="0"/>
          <w:numId w:val="11"/>
        </w:numPr>
        <w:spacing w:after="0"/>
        <w:jc w:val="both"/>
        <w:rPr>
          <w:rFonts w:ascii="Times New Roman" w:hAnsi="Times New Roman" w:cs="Times New Roman"/>
          <w:sz w:val="24"/>
          <w:szCs w:val="24"/>
        </w:rPr>
      </w:pPr>
      <w:r w:rsidRPr="00D529E2">
        <w:rPr>
          <w:rStyle w:val="markedcontent"/>
          <w:rFonts w:ascii="Times New Roman" w:hAnsi="Times New Roman" w:cs="Times New Roman"/>
          <w:sz w:val="24"/>
          <w:szCs w:val="24"/>
        </w:rPr>
        <w:t xml:space="preserve">Obavljanje nadzora na različitim nivoima zdravstvenog sistema, </w:t>
      </w:r>
    </w:p>
    <w:p w:rsidR="00A74862" w:rsidRPr="00D529E2" w:rsidRDefault="00A74862" w:rsidP="00D529E2">
      <w:pPr>
        <w:pStyle w:val="ListParagraph"/>
        <w:numPr>
          <w:ilvl w:val="0"/>
          <w:numId w:val="11"/>
        </w:numPr>
        <w:spacing w:after="0"/>
        <w:jc w:val="both"/>
        <w:rPr>
          <w:rFonts w:ascii="Times New Roman" w:hAnsi="Times New Roman" w:cs="Times New Roman"/>
          <w:sz w:val="24"/>
          <w:szCs w:val="24"/>
        </w:rPr>
      </w:pPr>
      <w:r w:rsidRPr="00D529E2">
        <w:rPr>
          <w:rStyle w:val="markedcontent"/>
          <w:rFonts w:ascii="Times New Roman" w:hAnsi="Times New Roman" w:cs="Times New Roman"/>
          <w:sz w:val="24"/>
          <w:szCs w:val="24"/>
        </w:rPr>
        <w:t xml:space="preserve">Određivanje populacionog denominatora za pomoć u tumačenju podataka, </w:t>
      </w:r>
    </w:p>
    <w:p w:rsidR="00A74862" w:rsidRPr="00D529E2" w:rsidRDefault="00A74862" w:rsidP="00D529E2">
      <w:pPr>
        <w:pStyle w:val="ListParagraph"/>
        <w:numPr>
          <w:ilvl w:val="0"/>
          <w:numId w:val="11"/>
        </w:numPr>
        <w:spacing w:after="0"/>
        <w:jc w:val="both"/>
        <w:rPr>
          <w:rFonts w:ascii="Times New Roman" w:eastAsia="Times New Roman" w:hAnsi="Times New Roman" w:cs="Times New Roman"/>
          <w:b/>
          <w:bCs/>
          <w:sz w:val="24"/>
          <w:szCs w:val="24"/>
        </w:rPr>
      </w:pPr>
      <w:r w:rsidRPr="00D529E2">
        <w:rPr>
          <w:rStyle w:val="markedcontent"/>
          <w:rFonts w:ascii="Times New Roman" w:hAnsi="Times New Roman" w:cs="Times New Roman"/>
          <w:sz w:val="24"/>
          <w:szCs w:val="24"/>
        </w:rPr>
        <w:t>Određivanje denominatora za laboratorijsko testiranje.</w:t>
      </w:r>
    </w:p>
    <w:p w:rsidR="00A74862" w:rsidRPr="009235E0" w:rsidRDefault="009235E0" w:rsidP="009235E0">
      <w:pPr>
        <w:spacing w:after="0"/>
        <w:jc w:val="center"/>
        <w:rPr>
          <w:rFonts w:ascii="Times New Roman" w:eastAsia="Times New Roman" w:hAnsi="Times New Roman" w:cs="Times New Roman"/>
          <w:b/>
          <w:bCs/>
          <w:color w:val="C00000"/>
          <w:sz w:val="28"/>
          <w:szCs w:val="28"/>
        </w:rPr>
      </w:pPr>
      <w:r w:rsidRPr="009235E0">
        <w:rPr>
          <w:rFonts w:ascii="Times New Roman" w:eastAsia="Times New Roman" w:hAnsi="Times New Roman" w:cs="Times New Roman"/>
          <w:b/>
          <w:bCs/>
          <w:color w:val="C00000"/>
          <w:sz w:val="28"/>
          <w:szCs w:val="28"/>
        </w:rPr>
        <w:lastRenderedPageBreak/>
        <w:t>KORISNE INFORMACIJE ZA SVE ZAPOSLENE KOJISE BAVE LABORATORIJSKOM DIJAGNOSTIKOM</w:t>
      </w:r>
    </w:p>
    <w:p w:rsidR="00BB07FE" w:rsidRPr="009235E0" w:rsidRDefault="00BB07FE" w:rsidP="00A74862">
      <w:pPr>
        <w:spacing w:after="0"/>
        <w:jc w:val="both"/>
        <w:rPr>
          <w:rFonts w:ascii="Times New Roman" w:eastAsia="Times New Roman" w:hAnsi="Times New Roman" w:cs="Times New Roman"/>
          <w:b/>
          <w:bCs/>
          <w:sz w:val="28"/>
          <w:szCs w:val="28"/>
        </w:rPr>
      </w:pPr>
    </w:p>
    <w:p w:rsidR="00E06288" w:rsidRDefault="00E06288" w:rsidP="00E06288">
      <w:pPr>
        <w:pStyle w:val="NormalWeb"/>
        <w:numPr>
          <w:ilvl w:val="0"/>
          <w:numId w:val="19"/>
        </w:numPr>
      </w:pPr>
      <w:r>
        <w:rPr>
          <w:b/>
          <w:bCs/>
        </w:rPr>
        <w:t>Free Course on COVID-19 from AACC Learning Lab</w:t>
      </w:r>
      <w:r>
        <w:t xml:space="preserve">: AACC developed this content withleading scientists as part of American Association of Clinical Chemistry Learning Lab on NEJM Knowledge+. The free coursecovers COVID-19 transmission, complications, diagnosis, and more., </w:t>
      </w:r>
      <w:hyperlink r:id="rId20" w:history="1">
        <w:r w:rsidRPr="00620582">
          <w:rPr>
            <w:rStyle w:val="Hyperlink"/>
          </w:rPr>
          <w:t>https://www.aacc.org/science-and-research/clinical-chemistry-trainee-council/trainee-council-in-english/pearls-of-laboratory-medicine/2020/coronavirus-disease-2019</w:t>
        </w:r>
      </w:hyperlink>
    </w:p>
    <w:p w:rsidR="00E06288" w:rsidRDefault="00E06288" w:rsidP="00E06288">
      <w:pPr>
        <w:pStyle w:val="NormalWeb"/>
        <w:numPr>
          <w:ilvl w:val="0"/>
          <w:numId w:val="19"/>
        </w:numPr>
      </w:pPr>
      <w:r w:rsidRPr="00E06288">
        <w:rPr>
          <w:b/>
          <w:bCs/>
        </w:rPr>
        <w:t xml:space="preserve"> Free AACC Laboratory Pearl on COVID-19</w:t>
      </w:r>
      <w:r>
        <w:t>: The Pearl by Dr. Lippi reveals potential origins for the virus, how it attacks the body, it’s symptoms, and associated laboratory abnormalities.</w:t>
      </w:r>
      <w:r w:rsidRPr="00E06288">
        <w:t xml:space="preserve"> </w:t>
      </w:r>
      <w:hyperlink r:id="rId21" w:history="1">
        <w:r w:rsidRPr="00620582">
          <w:rPr>
            <w:rStyle w:val="Hyperlink"/>
          </w:rPr>
          <w:t>https://www.aacc.org/science-and-research/clinical-chemistry-trainee-council/trainee-council-in-english/pearls-of-laboratory-medicine</w:t>
        </w:r>
      </w:hyperlink>
    </w:p>
    <w:p w:rsidR="00E06288" w:rsidRDefault="00E06288" w:rsidP="00E06288">
      <w:pPr>
        <w:pStyle w:val="NormalWeb"/>
        <w:numPr>
          <w:ilvl w:val="0"/>
          <w:numId w:val="19"/>
        </w:numPr>
      </w:pPr>
      <w:r w:rsidRPr="00E06288">
        <w:rPr>
          <w:b/>
          <w:bCs/>
        </w:rPr>
        <w:t>Free AACC Clinical Chemistry Podcast – Why Clinical Labs Are Essential to Containing COVID-19</w:t>
      </w:r>
      <w:r>
        <w:t>: Dr. Matthew Binnicker gives an update on the coronavirus outbreak and discusses what is needed to bring this global epidemic under control.</w:t>
      </w:r>
      <w:r w:rsidRPr="00E06288">
        <w:t xml:space="preserve"> </w:t>
      </w:r>
      <w:hyperlink r:id="rId22" w:history="1">
        <w:r w:rsidRPr="00620582">
          <w:rPr>
            <w:rStyle w:val="Hyperlink"/>
          </w:rPr>
          <w:t>https://www.aacc.org/science-and-research/clinical-chemistry/clinical-chemistry-podcasts</w:t>
        </w:r>
      </w:hyperlink>
    </w:p>
    <w:p w:rsidR="00E06288" w:rsidRDefault="00E06288" w:rsidP="00E06288">
      <w:pPr>
        <w:pStyle w:val="NormalWeb"/>
        <w:numPr>
          <w:ilvl w:val="0"/>
          <w:numId w:val="19"/>
        </w:numPr>
      </w:pPr>
      <w:r w:rsidRPr="00E06288">
        <w:rPr>
          <w:b/>
          <w:bCs/>
        </w:rPr>
        <w:t>Free AACC Clinical Chemistry Podcast – Molecular Diagnosis of a Novel Coronavirus</w:t>
      </w:r>
      <w:r>
        <w:t>: Dr. Leo Poon of the University of Hong Kong gives expert insight into the 2019 novel coronavirus, and discusses the new molecular diagnostic assays his team has developed to detect and quantify this virus.</w:t>
      </w:r>
      <w:r w:rsidR="00D526CF" w:rsidRPr="00D526CF">
        <w:t xml:space="preserve"> </w:t>
      </w:r>
      <w:hyperlink r:id="rId23" w:history="1">
        <w:r w:rsidR="00D526CF" w:rsidRPr="00620582">
          <w:rPr>
            <w:rStyle w:val="Hyperlink"/>
          </w:rPr>
          <w:t>https://www.aacc.org/science-and-research/clinical-chemistry/clinical-chemistry-podcasts/2020/molecular-diagnosis-of-a-novel-coronavirus-2019-ncov-causing-an-outbreak-of-pneumonia</w:t>
        </w:r>
      </w:hyperlink>
    </w:p>
    <w:p w:rsidR="00D526CF" w:rsidRDefault="00D526CF" w:rsidP="009235E0">
      <w:pPr>
        <w:pStyle w:val="NormalWeb"/>
        <w:ind w:left="720"/>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A74862">
      <w:pPr>
        <w:spacing w:after="0"/>
        <w:jc w:val="both"/>
        <w:rPr>
          <w:rFonts w:ascii="Times New Roman" w:eastAsia="Times New Roman" w:hAnsi="Times New Roman" w:cs="Times New Roman"/>
          <w:b/>
          <w:bCs/>
          <w:sz w:val="24"/>
          <w:szCs w:val="24"/>
        </w:rPr>
      </w:pPr>
    </w:p>
    <w:p w:rsidR="00BB07FE" w:rsidRDefault="00BB07FE" w:rsidP="003A12CE">
      <w:pPr>
        <w:rPr>
          <w:rFonts w:ascii="Times New Roman" w:eastAsia="Times New Roman" w:hAnsi="Times New Roman" w:cs="Times New Roman"/>
          <w:b/>
          <w:bCs/>
          <w:sz w:val="24"/>
          <w:szCs w:val="24"/>
        </w:rPr>
      </w:pPr>
    </w:p>
    <w:sectPr w:rsidR="00BB07FE" w:rsidSect="003F353D">
      <w:type w:val="continuous"/>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D1D" w:rsidRDefault="00221D1D" w:rsidP="002E3CE3">
      <w:pPr>
        <w:spacing w:after="0" w:line="240" w:lineRule="auto"/>
      </w:pPr>
      <w:r>
        <w:separator/>
      </w:r>
    </w:p>
  </w:endnote>
  <w:endnote w:type="continuationSeparator" w:id="1">
    <w:p w:rsidR="00221D1D" w:rsidRDefault="00221D1D" w:rsidP="002E3C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6B9" w:rsidRPr="0088409F" w:rsidRDefault="006E26B9" w:rsidP="006E26B9">
    <w:pPr>
      <w:pStyle w:val="Footer"/>
      <w:rPr>
        <w:rFonts w:ascii="Times New Roman" w:hAnsi="Times New Roman" w:cs="Times New Roman"/>
        <w:color w:val="C00000"/>
        <w:sz w:val="20"/>
        <w:szCs w:val="20"/>
        <w:lang w:val="sr-Latn-CS"/>
      </w:rPr>
    </w:pPr>
    <w:r w:rsidRPr="0088409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88409F">
      <w:rPr>
        <w:rFonts w:ascii="Times New Roman" w:hAnsi="Times New Roman" w:cs="Times New Roman"/>
        <w:color w:val="C00000"/>
        <w:sz w:val="20"/>
        <w:szCs w:val="20"/>
        <w:lang w:val="sr-Latn-CS"/>
      </w:rPr>
      <w:t xml:space="preserve">  Materijal za rešavanje online testa</w:t>
    </w:r>
  </w:p>
  <w:p w:rsidR="006E26B9" w:rsidRPr="006E26B9" w:rsidRDefault="006E26B9">
    <w:pPr>
      <w:pStyle w:val="Footer"/>
      <w:rPr>
        <w:rFonts w:ascii="Times New Roman" w:hAnsi="Times New Roman" w:cs="Times New Roman"/>
        <w:sz w:val="20"/>
        <w:szCs w:val="20"/>
      </w:rPr>
    </w:pPr>
    <w:r w:rsidRPr="0088409F">
      <w:rPr>
        <w:rFonts w:ascii="Times New Roman" w:hAnsi="Times New Roman" w:cs="Times New Roman"/>
        <w:color w:val="C00000"/>
        <w:sz w:val="20"/>
        <w:szCs w:val="20"/>
        <w:lang w:val="sr-Latn-CS"/>
      </w:rPr>
      <w:t>All right reserved</w:t>
    </w:r>
    <w:r w:rsidRPr="0088409F">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88409F">
      <w:rPr>
        <w:rFonts w:ascii="Times New Roman" w:hAnsi="Times New Roman" w:cs="Times New Roman"/>
        <w:color w:val="C00000"/>
        <w:sz w:val="20"/>
        <w:szCs w:val="20"/>
      </w:rPr>
      <w:t xml:space="preserve"> </w:t>
    </w:r>
    <w:r w:rsidRPr="006E26B9">
      <w:rPr>
        <w:rFonts w:ascii="Times New Roman" w:hAnsi="Times New Roman" w:cs="Times New Roman"/>
        <w:color w:val="C00000"/>
        <w:sz w:val="20"/>
        <w:szCs w:val="20"/>
      </w:rPr>
      <w:t>D-1-252/22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D1D" w:rsidRDefault="00221D1D" w:rsidP="002E3CE3">
      <w:pPr>
        <w:spacing w:after="0" w:line="240" w:lineRule="auto"/>
      </w:pPr>
      <w:r>
        <w:separator/>
      </w:r>
    </w:p>
  </w:footnote>
  <w:footnote w:type="continuationSeparator" w:id="1">
    <w:p w:rsidR="00221D1D" w:rsidRDefault="00221D1D" w:rsidP="002E3C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6B9" w:rsidRDefault="006E26B9">
    <w:pPr>
      <w:pStyle w:val="Header"/>
      <w:rPr>
        <w:rFonts w:ascii="Times New Roman" w:hAnsi="Times New Roman" w:cs="Times New Roman"/>
        <w:b/>
        <w:color w:val="C00000"/>
        <w:sz w:val="20"/>
        <w:szCs w:val="20"/>
      </w:rPr>
    </w:pPr>
    <w:r w:rsidRPr="00FF53DA">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7027" o:spid="_x0000_s10241" type="#_x0000_t136" style="position:absolute;margin-left:0;margin-top:0;width:722.4pt;height:146.4pt;rotation:315;z-index:-251656192;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r w:rsidRPr="0088409F">
      <w:rPr>
        <w:rFonts w:ascii="Times New Roman" w:hAnsi="Times New Roman" w:cs="Times New Roman"/>
        <w:b/>
        <w:color w:val="C00000"/>
        <w:sz w:val="20"/>
        <w:szCs w:val="20"/>
      </w:rPr>
      <w:t xml:space="preserve">UZRS </w:t>
    </w:r>
    <w:r>
      <w:rPr>
        <w:rFonts w:ascii="Times New Roman" w:hAnsi="Times New Roman" w:cs="Times New Roman"/>
        <w:b/>
        <w:color w:val="C00000"/>
        <w:sz w:val="20"/>
        <w:szCs w:val="20"/>
      </w:rPr>
      <w:t xml:space="preserve">TIM KME                                                        </w:t>
    </w:r>
    <w:r w:rsidRPr="006E26B9">
      <w:rPr>
        <w:rFonts w:ascii="Times New Roman" w:hAnsi="Times New Roman" w:cs="Times New Roman"/>
        <w:b/>
        <w:color w:val="C00000"/>
        <w:sz w:val="20"/>
        <w:szCs w:val="20"/>
      </w:rPr>
      <w:t xml:space="preserve">ULOGA KLINIČKO-BIOHEMIJSKE DIJAGNOSTIKE </w:t>
    </w:r>
  </w:p>
  <w:p w:rsidR="006E26B9" w:rsidRDefault="006E26B9">
    <w:pPr>
      <w:pStyle w:val="Header"/>
    </w:pPr>
    <w:r>
      <w:rPr>
        <w:rFonts w:ascii="Times New Roman" w:hAnsi="Times New Roman" w:cs="Times New Roman"/>
        <w:b/>
        <w:color w:val="C00000"/>
        <w:sz w:val="20"/>
        <w:szCs w:val="20"/>
      </w:rPr>
      <w:t xml:space="preserve">                                                                                       </w:t>
    </w:r>
    <w:r w:rsidRPr="006E26B9">
      <w:rPr>
        <w:rFonts w:ascii="Times New Roman" w:hAnsi="Times New Roman" w:cs="Times New Roman"/>
        <w:b/>
        <w:color w:val="C00000"/>
        <w:sz w:val="20"/>
        <w:szCs w:val="20"/>
      </w:rPr>
      <w:t>U MONITORINGU OBOLELIH OD COVID-19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2A15"/>
    <w:multiLevelType w:val="hybridMultilevel"/>
    <w:tmpl w:val="AAAA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F1A21"/>
    <w:multiLevelType w:val="multilevel"/>
    <w:tmpl w:val="4920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B1893"/>
    <w:multiLevelType w:val="hybridMultilevel"/>
    <w:tmpl w:val="DEA88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D6614A"/>
    <w:multiLevelType w:val="hybridMultilevel"/>
    <w:tmpl w:val="30B4F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DD04D8"/>
    <w:multiLevelType w:val="hybridMultilevel"/>
    <w:tmpl w:val="1AF204F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3B0E8D"/>
    <w:multiLevelType w:val="hybridMultilevel"/>
    <w:tmpl w:val="C7F21B98"/>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EF011F"/>
    <w:multiLevelType w:val="multilevel"/>
    <w:tmpl w:val="5396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95696C"/>
    <w:multiLevelType w:val="multilevel"/>
    <w:tmpl w:val="24FE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A5397E"/>
    <w:multiLevelType w:val="multilevel"/>
    <w:tmpl w:val="A4A8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CE38B7"/>
    <w:multiLevelType w:val="multilevel"/>
    <w:tmpl w:val="F830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044F9"/>
    <w:multiLevelType w:val="hybridMultilevel"/>
    <w:tmpl w:val="6B6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F62716"/>
    <w:multiLevelType w:val="hybridMultilevel"/>
    <w:tmpl w:val="2A346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54690D"/>
    <w:multiLevelType w:val="hybridMultilevel"/>
    <w:tmpl w:val="B4CEC4D6"/>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A3418D"/>
    <w:multiLevelType w:val="multilevel"/>
    <w:tmpl w:val="1662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956CAC"/>
    <w:multiLevelType w:val="multilevel"/>
    <w:tmpl w:val="BB68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876797"/>
    <w:multiLevelType w:val="multilevel"/>
    <w:tmpl w:val="A3FC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2749E1"/>
    <w:multiLevelType w:val="hybridMultilevel"/>
    <w:tmpl w:val="DE866DE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945F6F"/>
    <w:multiLevelType w:val="hybridMultilevel"/>
    <w:tmpl w:val="C77EB590"/>
    <w:lvl w:ilvl="0" w:tplc="51E407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2563EB"/>
    <w:multiLevelType w:val="multilevel"/>
    <w:tmpl w:val="E11C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4"/>
  </w:num>
  <w:num w:numId="4">
    <w:abstractNumId w:val="13"/>
  </w:num>
  <w:num w:numId="5">
    <w:abstractNumId w:val="15"/>
  </w:num>
  <w:num w:numId="6">
    <w:abstractNumId w:val="6"/>
  </w:num>
  <w:num w:numId="7">
    <w:abstractNumId w:val="10"/>
  </w:num>
  <w:num w:numId="8">
    <w:abstractNumId w:val="1"/>
  </w:num>
  <w:num w:numId="9">
    <w:abstractNumId w:val="18"/>
  </w:num>
  <w:num w:numId="10">
    <w:abstractNumId w:val="4"/>
  </w:num>
  <w:num w:numId="11">
    <w:abstractNumId w:val="16"/>
  </w:num>
  <w:num w:numId="12">
    <w:abstractNumId w:val="5"/>
  </w:num>
  <w:num w:numId="13">
    <w:abstractNumId w:val="12"/>
  </w:num>
  <w:num w:numId="14">
    <w:abstractNumId w:val="9"/>
  </w:num>
  <w:num w:numId="15">
    <w:abstractNumId w:val="8"/>
  </w:num>
  <w:num w:numId="16">
    <w:abstractNumId w:val="17"/>
  </w:num>
  <w:num w:numId="17">
    <w:abstractNumId w:val="2"/>
  </w:num>
  <w:num w:numId="18">
    <w:abstractNumId w:val="3"/>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hideSpellingErrors/>
  <w:documentProtection w:edit="forms" w:enforcement="1" w:cryptProviderType="rsaFull" w:cryptAlgorithmClass="hash" w:cryptAlgorithmType="typeAny" w:cryptAlgorithmSid="4" w:cryptSpinCount="50000" w:hash="ZmCjrlBg1Rc+MFM3FIQ5Ks3a/zA=" w:salt="vWGZOSs1mqBj9BaC7EL/QQ=="/>
  <w:defaultTabStop w:val="720"/>
  <w:drawingGridHorizontalSpacing w:val="110"/>
  <w:displayHorizontalDrawingGridEvery w:val="2"/>
  <w:characterSpacingControl w:val="doNotCompress"/>
  <w:hdrShapeDefaults>
    <o:shapedefaults v:ext="edit" spidmax="11266"/>
    <o:shapelayout v:ext="edit">
      <o:idmap v:ext="edit" data="10"/>
    </o:shapelayout>
  </w:hdrShapeDefaults>
  <w:footnotePr>
    <w:footnote w:id="0"/>
    <w:footnote w:id="1"/>
  </w:footnotePr>
  <w:endnotePr>
    <w:endnote w:id="0"/>
    <w:endnote w:id="1"/>
  </w:endnotePr>
  <w:compat/>
  <w:rsids>
    <w:rsidRoot w:val="002E3CE3"/>
    <w:rsid w:val="00040FFE"/>
    <w:rsid w:val="000D464A"/>
    <w:rsid w:val="00173208"/>
    <w:rsid w:val="001C7121"/>
    <w:rsid w:val="00221D1D"/>
    <w:rsid w:val="002E3CE3"/>
    <w:rsid w:val="002E4D1C"/>
    <w:rsid w:val="00352CC2"/>
    <w:rsid w:val="00361AC1"/>
    <w:rsid w:val="003A12CE"/>
    <w:rsid w:val="003F353D"/>
    <w:rsid w:val="004D3A7B"/>
    <w:rsid w:val="0061099F"/>
    <w:rsid w:val="006E26B9"/>
    <w:rsid w:val="006E5F4E"/>
    <w:rsid w:val="007808BE"/>
    <w:rsid w:val="007831E3"/>
    <w:rsid w:val="008B6CFA"/>
    <w:rsid w:val="009235E0"/>
    <w:rsid w:val="00961C7A"/>
    <w:rsid w:val="00A10F59"/>
    <w:rsid w:val="00A74862"/>
    <w:rsid w:val="00A83126"/>
    <w:rsid w:val="00AE06C9"/>
    <w:rsid w:val="00AF7B36"/>
    <w:rsid w:val="00B15B1F"/>
    <w:rsid w:val="00BB07FE"/>
    <w:rsid w:val="00BF4B34"/>
    <w:rsid w:val="00CA2808"/>
    <w:rsid w:val="00CB64F2"/>
    <w:rsid w:val="00CE50C8"/>
    <w:rsid w:val="00CF51BD"/>
    <w:rsid w:val="00D402D8"/>
    <w:rsid w:val="00D526CF"/>
    <w:rsid w:val="00D529E2"/>
    <w:rsid w:val="00D61B2B"/>
    <w:rsid w:val="00D8173C"/>
    <w:rsid w:val="00E06288"/>
    <w:rsid w:val="00E8187A"/>
    <w:rsid w:val="00E94B16"/>
    <w:rsid w:val="00EC00CD"/>
    <w:rsid w:val="00F127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74A"/>
  </w:style>
  <w:style w:type="paragraph" w:styleId="Heading2">
    <w:name w:val="heading 2"/>
    <w:basedOn w:val="Normal"/>
    <w:link w:val="Heading2Char"/>
    <w:uiPriority w:val="9"/>
    <w:qFormat/>
    <w:rsid w:val="002E3C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3CE3"/>
    <w:rPr>
      <w:rFonts w:ascii="Times New Roman" w:eastAsia="Times New Roman" w:hAnsi="Times New Roman" w:cs="Times New Roman"/>
      <w:b/>
      <w:bCs/>
      <w:sz w:val="36"/>
      <w:szCs w:val="36"/>
    </w:rPr>
  </w:style>
  <w:style w:type="paragraph" w:styleId="NormalWeb">
    <w:name w:val="Normal (Web)"/>
    <w:basedOn w:val="Normal"/>
    <w:uiPriority w:val="99"/>
    <w:unhideWhenUsed/>
    <w:rsid w:val="002E3CE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E3CE3"/>
    <w:pPr>
      <w:ind w:left="720"/>
      <w:contextualSpacing/>
    </w:pPr>
  </w:style>
  <w:style w:type="paragraph" w:styleId="Header">
    <w:name w:val="header"/>
    <w:basedOn w:val="Normal"/>
    <w:link w:val="HeaderChar"/>
    <w:uiPriority w:val="99"/>
    <w:semiHidden/>
    <w:unhideWhenUsed/>
    <w:rsid w:val="002E3C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3CE3"/>
  </w:style>
  <w:style w:type="paragraph" w:styleId="Footer">
    <w:name w:val="footer"/>
    <w:basedOn w:val="Normal"/>
    <w:link w:val="FooterChar"/>
    <w:uiPriority w:val="99"/>
    <w:unhideWhenUsed/>
    <w:rsid w:val="002E3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CE3"/>
  </w:style>
  <w:style w:type="paragraph" w:styleId="NoSpacing">
    <w:name w:val="No Spacing"/>
    <w:link w:val="NoSpacingChar"/>
    <w:uiPriority w:val="1"/>
    <w:qFormat/>
    <w:rsid w:val="002E3CE3"/>
    <w:pPr>
      <w:spacing w:after="0" w:line="240" w:lineRule="auto"/>
    </w:pPr>
    <w:rPr>
      <w:rFonts w:eastAsiaTheme="minorEastAsia"/>
    </w:rPr>
  </w:style>
  <w:style w:type="character" w:customStyle="1" w:styleId="NoSpacingChar">
    <w:name w:val="No Spacing Char"/>
    <w:basedOn w:val="DefaultParagraphFont"/>
    <w:link w:val="NoSpacing"/>
    <w:uiPriority w:val="1"/>
    <w:rsid w:val="002E3CE3"/>
    <w:rPr>
      <w:rFonts w:eastAsiaTheme="minorEastAsia"/>
    </w:rPr>
  </w:style>
  <w:style w:type="character" w:customStyle="1" w:styleId="markedcontent">
    <w:name w:val="markedcontent"/>
    <w:basedOn w:val="DefaultParagraphFont"/>
    <w:rsid w:val="00A74862"/>
  </w:style>
  <w:style w:type="table" w:styleId="LightList-Accent2">
    <w:name w:val="Light List Accent 2"/>
    <w:basedOn w:val="TableNormal"/>
    <w:uiPriority w:val="61"/>
    <w:rsid w:val="003F353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uiPriority w:val="99"/>
    <w:semiHidden/>
    <w:unhideWhenUsed/>
    <w:rsid w:val="004D3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A7B"/>
    <w:rPr>
      <w:rFonts w:ascii="Tahoma" w:hAnsi="Tahoma" w:cs="Tahoma"/>
      <w:sz w:val="16"/>
      <w:szCs w:val="16"/>
    </w:rPr>
  </w:style>
  <w:style w:type="character" w:styleId="Hyperlink">
    <w:name w:val="Hyperlink"/>
    <w:basedOn w:val="DefaultParagraphFont"/>
    <w:uiPriority w:val="99"/>
    <w:unhideWhenUsed/>
    <w:rsid w:val="00E0628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521767">
      <w:bodyDiv w:val="1"/>
      <w:marLeft w:val="0"/>
      <w:marRight w:val="0"/>
      <w:marTop w:val="0"/>
      <w:marBottom w:val="0"/>
      <w:divBdr>
        <w:top w:val="none" w:sz="0" w:space="0" w:color="auto"/>
        <w:left w:val="none" w:sz="0" w:space="0" w:color="auto"/>
        <w:bottom w:val="none" w:sz="0" w:space="0" w:color="auto"/>
        <w:right w:val="none" w:sz="0" w:space="0" w:color="auto"/>
      </w:divBdr>
    </w:div>
    <w:div w:id="347101041">
      <w:bodyDiv w:val="1"/>
      <w:marLeft w:val="0"/>
      <w:marRight w:val="0"/>
      <w:marTop w:val="0"/>
      <w:marBottom w:val="0"/>
      <w:divBdr>
        <w:top w:val="none" w:sz="0" w:space="0" w:color="auto"/>
        <w:left w:val="none" w:sz="0" w:space="0" w:color="auto"/>
        <w:bottom w:val="none" w:sz="0" w:space="0" w:color="auto"/>
        <w:right w:val="none" w:sz="0" w:space="0" w:color="auto"/>
      </w:divBdr>
    </w:div>
    <w:div w:id="529420365">
      <w:bodyDiv w:val="1"/>
      <w:marLeft w:val="0"/>
      <w:marRight w:val="0"/>
      <w:marTop w:val="0"/>
      <w:marBottom w:val="0"/>
      <w:divBdr>
        <w:top w:val="none" w:sz="0" w:space="0" w:color="auto"/>
        <w:left w:val="none" w:sz="0" w:space="0" w:color="auto"/>
        <w:bottom w:val="none" w:sz="0" w:space="0" w:color="auto"/>
        <w:right w:val="none" w:sz="0" w:space="0" w:color="auto"/>
      </w:divBdr>
    </w:div>
    <w:div w:id="876694891">
      <w:bodyDiv w:val="1"/>
      <w:marLeft w:val="0"/>
      <w:marRight w:val="0"/>
      <w:marTop w:val="0"/>
      <w:marBottom w:val="0"/>
      <w:divBdr>
        <w:top w:val="none" w:sz="0" w:space="0" w:color="auto"/>
        <w:left w:val="none" w:sz="0" w:space="0" w:color="auto"/>
        <w:bottom w:val="none" w:sz="0" w:space="0" w:color="auto"/>
        <w:right w:val="none" w:sz="0" w:space="0" w:color="auto"/>
      </w:divBdr>
    </w:div>
    <w:div w:id="957184244">
      <w:bodyDiv w:val="1"/>
      <w:marLeft w:val="0"/>
      <w:marRight w:val="0"/>
      <w:marTop w:val="0"/>
      <w:marBottom w:val="0"/>
      <w:divBdr>
        <w:top w:val="none" w:sz="0" w:space="0" w:color="auto"/>
        <w:left w:val="none" w:sz="0" w:space="0" w:color="auto"/>
        <w:bottom w:val="none" w:sz="0" w:space="0" w:color="auto"/>
        <w:right w:val="none" w:sz="0" w:space="0" w:color="auto"/>
      </w:divBdr>
    </w:div>
    <w:div w:id="967011725">
      <w:bodyDiv w:val="1"/>
      <w:marLeft w:val="0"/>
      <w:marRight w:val="0"/>
      <w:marTop w:val="0"/>
      <w:marBottom w:val="0"/>
      <w:divBdr>
        <w:top w:val="none" w:sz="0" w:space="0" w:color="auto"/>
        <w:left w:val="none" w:sz="0" w:space="0" w:color="auto"/>
        <w:bottom w:val="none" w:sz="0" w:space="0" w:color="auto"/>
        <w:right w:val="none" w:sz="0" w:space="0" w:color="auto"/>
      </w:divBdr>
    </w:div>
    <w:div w:id="1001851951">
      <w:bodyDiv w:val="1"/>
      <w:marLeft w:val="0"/>
      <w:marRight w:val="0"/>
      <w:marTop w:val="0"/>
      <w:marBottom w:val="0"/>
      <w:divBdr>
        <w:top w:val="none" w:sz="0" w:space="0" w:color="auto"/>
        <w:left w:val="none" w:sz="0" w:space="0" w:color="auto"/>
        <w:bottom w:val="none" w:sz="0" w:space="0" w:color="auto"/>
        <w:right w:val="none" w:sz="0" w:space="0" w:color="auto"/>
      </w:divBdr>
    </w:div>
    <w:div w:id="1046372050">
      <w:bodyDiv w:val="1"/>
      <w:marLeft w:val="0"/>
      <w:marRight w:val="0"/>
      <w:marTop w:val="0"/>
      <w:marBottom w:val="0"/>
      <w:divBdr>
        <w:top w:val="none" w:sz="0" w:space="0" w:color="auto"/>
        <w:left w:val="none" w:sz="0" w:space="0" w:color="auto"/>
        <w:bottom w:val="none" w:sz="0" w:space="0" w:color="auto"/>
        <w:right w:val="none" w:sz="0" w:space="0" w:color="auto"/>
      </w:divBdr>
    </w:div>
    <w:div w:id="1124226686">
      <w:bodyDiv w:val="1"/>
      <w:marLeft w:val="0"/>
      <w:marRight w:val="0"/>
      <w:marTop w:val="0"/>
      <w:marBottom w:val="0"/>
      <w:divBdr>
        <w:top w:val="none" w:sz="0" w:space="0" w:color="auto"/>
        <w:left w:val="none" w:sz="0" w:space="0" w:color="auto"/>
        <w:bottom w:val="none" w:sz="0" w:space="0" w:color="auto"/>
        <w:right w:val="none" w:sz="0" w:space="0" w:color="auto"/>
      </w:divBdr>
    </w:div>
    <w:div w:id="1194462818">
      <w:bodyDiv w:val="1"/>
      <w:marLeft w:val="0"/>
      <w:marRight w:val="0"/>
      <w:marTop w:val="0"/>
      <w:marBottom w:val="0"/>
      <w:divBdr>
        <w:top w:val="none" w:sz="0" w:space="0" w:color="auto"/>
        <w:left w:val="none" w:sz="0" w:space="0" w:color="auto"/>
        <w:bottom w:val="none" w:sz="0" w:space="0" w:color="auto"/>
        <w:right w:val="none" w:sz="0" w:space="0" w:color="auto"/>
      </w:divBdr>
    </w:div>
    <w:div w:id="1292174490">
      <w:bodyDiv w:val="1"/>
      <w:marLeft w:val="0"/>
      <w:marRight w:val="0"/>
      <w:marTop w:val="0"/>
      <w:marBottom w:val="0"/>
      <w:divBdr>
        <w:top w:val="none" w:sz="0" w:space="0" w:color="auto"/>
        <w:left w:val="none" w:sz="0" w:space="0" w:color="auto"/>
        <w:bottom w:val="none" w:sz="0" w:space="0" w:color="auto"/>
        <w:right w:val="none" w:sz="0" w:space="0" w:color="auto"/>
      </w:divBdr>
    </w:div>
    <w:div w:id="185672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aacc.org/science-and-research/clinical-chemistry-trainee-council/trainee-council-in-english/pearls-of-laboratory-medicin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aacc.org/science-and-research/clinical-chemistry-trainee-council/trainee-council-in-english/pearls-of-laboratory-medicine/2020/coronavirus-disease-20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aacc.org/science-and-research/clinical-chemistry/clinical-chemistry-podcasts/2020/molecular-diagnosis-of-a-novel-coronavirus-2019-ncov-causing-an-outbreak-of-pneumonia"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aacc.org/science-and-research/clinical-chemistry/clinical-chemistry-podca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15124-272C-4C2E-B60B-9861E0FCB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15</Pages>
  <Words>4250</Words>
  <Characters>24229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Uloga kliničko-biohemijske dijagnostike u monitoringu obolelih od                              COVID-19</vt:lpstr>
    </vt:vector>
  </TitlesOfParts>
  <Company>Deftones</Company>
  <LinksUpToDate>false</LinksUpToDate>
  <CharactersWithSpaces>28423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Uloga kliničko-biohemijske dijagnostike u monitoringu obolelih od                              COVID-19</dc:title>
  <dc:creator>xxx</dc:creator>
  <cp:lastModifiedBy>xxx</cp:lastModifiedBy>
  <cp:revision>9</cp:revision>
  <cp:lastPrinted>2022-01-03T17:53:00Z</cp:lastPrinted>
  <dcterms:created xsi:type="dcterms:W3CDTF">2021-11-21T19:18:00Z</dcterms:created>
  <dcterms:modified xsi:type="dcterms:W3CDTF">2022-05-29T17:19:00Z</dcterms:modified>
</cp:coreProperties>
</file>