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6945620"/>
        <w:docPartObj>
          <w:docPartGallery w:val="Cover Pages"/>
          <w:docPartUnique/>
        </w:docPartObj>
      </w:sdtPr>
      <w:sdtEndPr>
        <w:rPr>
          <w:rFonts w:ascii="Times New Roman" w:hAnsi="Times New Roman" w:cs="Times New Roman"/>
          <w:b/>
          <w:color w:val="C00000"/>
          <w:sz w:val="24"/>
          <w:szCs w:val="24"/>
        </w:rPr>
      </w:sdtEndPr>
      <w:sdtContent>
        <w:p w:rsidR="00AA7160" w:rsidRDefault="00AA7160"/>
        <w:p w:rsidR="00AA7160" w:rsidRDefault="00002E7C">
          <w:pPr>
            <w:rPr>
              <w:rFonts w:ascii="Times New Roman" w:hAnsi="Times New Roman" w:cs="Times New Roman"/>
              <w:b/>
              <w:color w:val="C00000"/>
              <w:sz w:val="24"/>
              <w:szCs w:val="24"/>
            </w:rPr>
          </w:pPr>
          <w:r>
            <w:rPr>
              <w:noProof/>
            </w:rPr>
            <w:pict>
              <v:rect id="Rectangle 8" o:spid="_x0000_s1026" style="position:absolute;margin-left:.6pt;margin-top:198.6pt;width:609.75pt;height:102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" o:allowincell="f" fillcolor="#b6dde8 [1304]" strokecolor="white [3212]" strokeweight="1pt">
                <v:shadow color="#d8d8d8 [2732]" offset="3pt,3pt"/>
                <v:textbox inset="14.4pt,,14.4pt">
                  <w:txbxContent>
                    <w:sdt>
                      <w:sdtPr>
                        <w:rPr>
                          <w:rFonts w:ascii="Times New Roman" w:hAnsi="Times New Roman" w:cs="Times New Roman"/>
                          <w:b/>
                          <w:sz w:val="52"/>
                          <w:szCs w:val="5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A7160" w:rsidRDefault="00B80A4E" w:rsidP="00AA7160">
                          <w:pPr>
                            <w:pStyle w:val="NoSpacing"/>
                            <w:jc w:val="center"/>
                            <w:rPr>
                              <w:rFonts w:asciiTheme="majorHAnsi" w:eastAsiaTheme="majorEastAsia" w:hAnsiTheme="majorHAnsi" w:cstheme="majorBidi"/>
                              <w:color w:val="FFFFFF" w:themeColor="background1"/>
                              <w:sz w:val="72"/>
                              <w:szCs w:val="72"/>
                            </w:rPr>
                          </w:pPr>
                          <w:r>
                            <w:rPr>
                              <w:rFonts w:ascii="Times New Roman" w:hAnsi="Times New Roman" w:cs="Times New Roman"/>
                              <w:b/>
                              <w:sz w:val="52"/>
                              <w:szCs w:val="52"/>
                            </w:rPr>
                            <w:t xml:space="preserve">     SAVREMENI PRINCIPI DIJAGNOZE I LEČENJA AKUTNOG PANKREATITISA</w:t>
                          </w:r>
                        </w:p>
                      </w:sdtContent>
                    </w:sdt>
                  </w:txbxContent>
                </v:textbox>
                <w10:wrap anchorx="page" anchory="page"/>
              </v:rect>
            </w:pict>
          </w:r>
          <w:r w:rsidR="00AA7160">
            <w:rPr>
              <w:rFonts w:ascii="Times New Roman" w:hAnsi="Times New Roman" w:cs="Times New Roman"/>
              <w:b/>
              <w:noProof/>
              <w:color w:val="C00000"/>
              <w:sz w:val="24"/>
              <w:szCs w:val="24"/>
            </w:rPr>
            <w:drawing>
              <wp:anchor distT="0" distB="0" distL="114300" distR="114300" simplePos="0" relativeHeight="251665408" behindDoc="1" locked="0" layoutInCell="1" allowOverlap="1">
                <wp:simplePos x="0" y="0"/>
                <wp:positionH relativeFrom="column">
                  <wp:posOffset>-189230</wp:posOffset>
                </wp:positionH>
                <wp:positionV relativeFrom="paragraph">
                  <wp:posOffset>3136900</wp:posOffset>
                </wp:positionV>
                <wp:extent cx="5944870" cy="4000500"/>
                <wp:effectExtent l="19050" t="0" r="0" b="0"/>
                <wp:wrapTight wrapText="bothSides">
                  <wp:wrapPolygon edited="0">
                    <wp:start x="-69" y="0"/>
                    <wp:lineTo x="-69" y="21497"/>
                    <wp:lineTo x="21595" y="21497"/>
                    <wp:lineTo x="21595" y="0"/>
                    <wp:lineTo x="-69"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4870" cy="4000500"/>
                        </a:xfrm>
                        <a:prstGeom prst="rect">
                          <a:avLst/>
                        </a:prstGeom>
                        <a:noFill/>
                        <a:ln w="9525">
                          <a:noFill/>
                          <a:miter lim="800000"/>
                          <a:headEnd/>
                          <a:tailEnd/>
                        </a:ln>
                      </pic:spPr>
                    </pic:pic>
                  </a:graphicData>
                </a:graphic>
              </wp:anchor>
            </w:drawing>
          </w:r>
          <w:r w:rsidR="00AA7160">
            <w:rPr>
              <w:rFonts w:ascii="Times New Roman" w:hAnsi="Times New Roman" w:cs="Times New Roman"/>
              <w:b/>
              <w:color w:val="C00000"/>
              <w:sz w:val="24"/>
              <w:szCs w:val="24"/>
            </w:rPr>
            <w:br w:type="page"/>
          </w:r>
        </w:p>
      </w:sdtContent>
    </w:sdt>
    <w:p w:rsidR="00A15EAF" w:rsidRDefault="00A15EAF" w:rsidP="007F3963">
      <w:pPr>
        <w:jc w:val="both"/>
        <w:rPr>
          <w:rFonts w:ascii="Times New Roman" w:hAnsi="Times New Roman" w:cs="Times New Roman"/>
          <w:sz w:val="24"/>
          <w:szCs w:val="24"/>
        </w:rPr>
      </w:pPr>
      <w:r w:rsidRPr="00A15EAF">
        <w:rPr>
          <w:rFonts w:ascii="Times New Roman" w:hAnsi="Times New Roman" w:cs="Times New Roman"/>
          <w:sz w:val="24"/>
          <w:szCs w:val="24"/>
        </w:rPr>
        <w:lastRenderedPageBreak/>
        <w:t>Prvi zapisi o pankreasu potiču još iz doba oko 300 godina pre nove ere kada je gr</w:t>
      </w:r>
      <w:r w:rsidR="00AA7160">
        <w:rPr>
          <w:rFonts w:ascii="Times New Roman" w:hAnsi="Times New Roman" w:cs="Times New Roman"/>
          <w:sz w:val="24"/>
          <w:szCs w:val="24"/>
        </w:rPr>
        <w:t xml:space="preserve">čki </w:t>
      </w:r>
      <w:r w:rsidRPr="00A15EAF">
        <w:rPr>
          <w:rFonts w:ascii="Times New Roman" w:hAnsi="Times New Roman" w:cs="Times New Roman"/>
          <w:sz w:val="24"/>
          <w:szCs w:val="24"/>
        </w:rPr>
        <w:t>anatom i hirurg Herofilus iz Kalcedona prvi opisao o</w:t>
      </w:r>
      <w:r w:rsidR="00AA7160">
        <w:rPr>
          <w:rFonts w:ascii="Times New Roman" w:hAnsi="Times New Roman" w:cs="Times New Roman"/>
          <w:sz w:val="24"/>
          <w:szCs w:val="24"/>
        </w:rPr>
        <w:t>rgan, ali nije dao njegov tačan naziv.</w:t>
      </w:r>
      <w:r w:rsidRPr="00A15EAF">
        <w:rPr>
          <w:rFonts w:ascii="Times New Roman" w:hAnsi="Times New Roman" w:cs="Times New Roman"/>
          <w:sz w:val="24"/>
          <w:szCs w:val="24"/>
        </w:rPr>
        <w:t xml:space="preserve"> Reč pankreas potiče od dve grčke reči: „pan“, što </w:t>
      </w:r>
      <w:r w:rsidR="00AA7160">
        <w:rPr>
          <w:rFonts w:ascii="Times New Roman" w:hAnsi="Times New Roman" w:cs="Times New Roman"/>
          <w:sz w:val="24"/>
          <w:szCs w:val="24"/>
        </w:rPr>
        <w:t xml:space="preserve">znači sve, i „kreas“, što znači </w:t>
      </w:r>
      <w:r w:rsidRPr="00A15EAF">
        <w:rPr>
          <w:rFonts w:ascii="Times New Roman" w:hAnsi="Times New Roman" w:cs="Times New Roman"/>
          <w:sz w:val="24"/>
          <w:szCs w:val="24"/>
        </w:rPr>
        <w:t>meso, a prvi koji je opisao organ koji se jasno izdvaja od mezenteričnih li</w:t>
      </w:r>
      <w:r w:rsidR="00AA7160">
        <w:rPr>
          <w:rFonts w:ascii="Times New Roman" w:hAnsi="Times New Roman" w:cs="Times New Roman"/>
          <w:sz w:val="24"/>
          <w:szCs w:val="24"/>
        </w:rPr>
        <w:t xml:space="preserve">mnih čvorova je </w:t>
      </w:r>
      <w:r w:rsidRPr="00A15EAF">
        <w:rPr>
          <w:rFonts w:ascii="Times New Roman" w:hAnsi="Times New Roman" w:cs="Times New Roman"/>
          <w:sz w:val="24"/>
          <w:szCs w:val="24"/>
        </w:rPr>
        <w:t xml:space="preserve">Rufos iz Efesusa, verovatno vođen time da organ ne sadrži </w:t>
      </w:r>
      <w:r w:rsidR="00AA7160">
        <w:rPr>
          <w:rFonts w:ascii="Times New Roman" w:hAnsi="Times New Roman" w:cs="Times New Roman"/>
          <w:sz w:val="24"/>
          <w:szCs w:val="24"/>
        </w:rPr>
        <w:t>hrskavicu ili kost nazvao ga je „sve-meso“.</w:t>
      </w:r>
      <w:r w:rsidRPr="00A15EAF">
        <w:rPr>
          <w:rFonts w:ascii="Times New Roman" w:hAnsi="Times New Roman" w:cs="Times New Roman"/>
          <w:sz w:val="24"/>
          <w:szCs w:val="24"/>
        </w:rPr>
        <w:t xml:space="preserve"> Klaudije Galen, rimski lekar i filo</w:t>
      </w:r>
      <w:r w:rsidR="00AA7160">
        <w:rPr>
          <w:rFonts w:ascii="Times New Roman" w:hAnsi="Times New Roman" w:cs="Times New Roman"/>
          <w:sz w:val="24"/>
          <w:szCs w:val="24"/>
        </w:rPr>
        <w:t xml:space="preserve">zof grčkog porekla, dao je prvi </w:t>
      </w:r>
      <w:r w:rsidRPr="00A15EAF">
        <w:rPr>
          <w:rFonts w:ascii="Times New Roman" w:hAnsi="Times New Roman" w:cs="Times New Roman"/>
          <w:sz w:val="24"/>
          <w:szCs w:val="24"/>
        </w:rPr>
        <w:t>anatomski opis pankreasa i smatrao je da je njegova uloga da posluž</w:t>
      </w:r>
      <w:r w:rsidR="00AA7160">
        <w:rPr>
          <w:rFonts w:ascii="Times New Roman" w:hAnsi="Times New Roman" w:cs="Times New Roman"/>
          <w:sz w:val="24"/>
          <w:szCs w:val="24"/>
        </w:rPr>
        <w:t xml:space="preserve">i kao „jastuk“ za zaštitu </w:t>
      </w:r>
      <w:r w:rsidRPr="00A15EAF">
        <w:rPr>
          <w:rFonts w:ascii="Times New Roman" w:hAnsi="Times New Roman" w:cs="Times New Roman"/>
          <w:sz w:val="24"/>
          <w:szCs w:val="24"/>
        </w:rPr>
        <w:t>velikih krvnih sudova, koji leže odmah iza njega.</w:t>
      </w:r>
      <w:r w:rsidR="00AA7160" w:rsidRPr="00AA7160">
        <w:rPr>
          <w:rFonts w:ascii="Times New Roman" w:hAnsi="Times New Roman" w:cs="Times New Roman"/>
          <w:sz w:val="24"/>
          <w:szCs w:val="24"/>
        </w:rPr>
        <w:t>Sledbenik Galena, koji se smatra ocem moderne anatomije čoveka Andreas</w:t>
      </w:r>
      <w:r w:rsidR="00B80A4E">
        <w:rPr>
          <w:rFonts w:ascii="Times New Roman" w:hAnsi="Times New Roman" w:cs="Times New Roman"/>
          <w:sz w:val="24"/>
          <w:szCs w:val="24"/>
        </w:rPr>
        <w:t xml:space="preserve"> </w:t>
      </w:r>
      <w:r w:rsidR="00AA7160" w:rsidRPr="00AA7160">
        <w:rPr>
          <w:rFonts w:ascii="Times New Roman" w:hAnsi="Times New Roman" w:cs="Times New Roman"/>
          <w:sz w:val="24"/>
          <w:szCs w:val="24"/>
        </w:rPr>
        <w:t>Vezalijus (1514-1564) iz Brisela je 1543. godine, iako je imao samo 28 godina, uradio prve</w:t>
      </w:r>
      <w:r w:rsidR="00B80A4E">
        <w:rPr>
          <w:rFonts w:ascii="Times New Roman" w:hAnsi="Times New Roman" w:cs="Times New Roman"/>
          <w:sz w:val="24"/>
          <w:szCs w:val="24"/>
        </w:rPr>
        <w:t xml:space="preserve"> </w:t>
      </w:r>
      <w:r w:rsidR="00AA7160" w:rsidRPr="00AA7160">
        <w:rPr>
          <w:rFonts w:ascii="Times New Roman" w:hAnsi="Times New Roman" w:cs="Times New Roman"/>
          <w:sz w:val="24"/>
          <w:szCs w:val="24"/>
        </w:rPr>
        <w:t>ilustracije pankreasa koje je predstavio u petoj knjizi svog dela „Sedam knjiga o građi</w:t>
      </w:r>
      <w:r w:rsidR="00B80A4E">
        <w:rPr>
          <w:rFonts w:ascii="Times New Roman" w:hAnsi="Times New Roman" w:cs="Times New Roman"/>
          <w:sz w:val="24"/>
          <w:szCs w:val="24"/>
        </w:rPr>
        <w:t xml:space="preserve"> </w:t>
      </w:r>
      <w:r w:rsidR="00AA7160" w:rsidRPr="00AA7160">
        <w:rPr>
          <w:rFonts w:ascii="Times New Roman" w:hAnsi="Times New Roman" w:cs="Times New Roman"/>
          <w:sz w:val="24"/>
          <w:szCs w:val="24"/>
        </w:rPr>
        <w:t>ljudskog tela“</w:t>
      </w:r>
      <w:r w:rsidR="00AA7160">
        <w:rPr>
          <w:rFonts w:ascii="Times New Roman" w:hAnsi="Times New Roman" w:cs="Times New Roman"/>
          <w:sz w:val="24"/>
          <w:szCs w:val="24"/>
        </w:rPr>
        <w:t>.</w:t>
      </w:r>
      <w:r w:rsidR="00B80A4E">
        <w:rPr>
          <w:rFonts w:ascii="Times New Roman" w:hAnsi="Times New Roman" w:cs="Times New Roman"/>
          <w:sz w:val="24"/>
          <w:szCs w:val="24"/>
        </w:rPr>
        <w:t xml:space="preserve"> </w:t>
      </w:r>
      <w:r w:rsidR="00AA7160" w:rsidRPr="00AA7160">
        <w:rPr>
          <w:rFonts w:ascii="Times New Roman" w:hAnsi="Times New Roman" w:cs="Times New Roman"/>
          <w:sz w:val="24"/>
          <w:szCs w:val="24"/>
        </w:rPr>
        <w:t>Zanimljivo je da je Virsung radio disekciju na lešu osuđenika na smrt i da u tomtrenutku nije znao čemu služi kanal koji je otkrio, i za koji je mislio da predstavljaarteriju ili venu, ali se često pitao zašto u njemu nikad ne vidi krv. Bio je dovoljno mudari oprezan, pa je svoje otkriće ugravirao na bakarnu ploču i napravio sedam identičnih</w:t>
      </w:r>
      <w:r w:rsidR="00B80A4E">
        <w:rPr>
          <w:rFonts w:ascii="Times New Roman" w:hAnsi="Times New Roman" w:cs="Times New Roman"/>
          <w:sz w:val="24"/>
          <w:szCs w:val="24"/>
        </w:rPr>
        <w:t xml:space="preserve"> </w:t>
      </w:r>
      <w:r w:rsidR="00AA7160" w:rsidRPr="00AA7160">
        <w:rPr>
          <w:rFonts w:ascii="Times New Roman" w:hAnsi="Times New Roman" w:cs="Times New Roman"/>
          <w:sz w:val="24"/>
          <w:szCs w:val="24"/>
        </w:rPr>
        <w:t>kopija. Rad Vezalijusa se</w:t>
      </w:r>
      <w:r w:rsidR="00B80A4E">
        <w:rPr>
          <w:rFonts w:ascii="Times New Roman" w:hAnsi="Times New Roman" w:cs="Times New Roman"/>
          <w:sz w:val="24"/>
          <w:szCs w:val="24"/>
        </w:rPr>
        <w:t xml:space="preserve"> </w:t>
      </w:r>
      <w:r w:rsidR="00AA7160" w:rsidRPr="00AA7160">
        <w:rPr>
          <w:rFonts w:ascii="Times New Roman" w:hAnsi="Times New Roman" w:cs="Times New Roman"/>
          <w:sz w:val="24"/>
          <w:szCs w:val="24"/>
        </w:rPr>
        <w:t>nastavlja 1642. godine otkrićem pankreatičnog kanala od strane Johana Georga Virsunga(1589–1643), nemačkog anatoma, koji je radio kao prosektor u Padovi, što se pokazalo da jejedna od velikih prekretnica u istoriji saznanja o pankreasu.</w:t>
      </w:r>
    </w:p>
    <w:p w:rsidR="00AA7160" w:rsidRDefault="00AA7160" w:rsidP="007F396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5411" cy="1955831"/>
            <wp:effectExtent l="19050" t="0" r="353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25222" cy="1955709"/>
                    </a:xfrm>
                    <a:prstGeom prst="rect">
                      <a:avLst/>
                    </a:prstGeom>
                    <a:noFill/>
                    <a:ln w="9525">
                      <a:noFill/>
                      <a:miter lim="800000"/>
                      <a:headEnd/>
                      <a:tailEnd/>
                    </a:ln>
                  </pic:spPr>
                </pic:pic>
              </a:graphicData>
            </a:graphic>
          </wp:inline>
        </w:drawing>
      </w:r>
    </w:p>
    <w:p w:rsidR="00A15EAF" w:rsidRDefault="00A15EAF" w:rsidP="007F3963">
      <w:pPr>
        <w:jc w:val="both"/>
        <w:rPr>
          <w:rFonts w:ascii="Times New Roman" w:hAnsi="Times New Roman" w:cs="Times New Roman"/>
          <w:sz w:val="24"/>
          <w:szCs w:val="24"/>
        </w:rPr>
      </w:pPr>
    </w:p>
    <w:p w:rsidR="00AA7160" w:rsidRDefault="00AA7160" w:rsidP="007F3963">
      <w:pPr>
        <w:jc w:val="both"/>
        <w:rPr>
          <w:rFonts w:ascii="Times New Roman" w:hAnsi="Times New Roman" w:cs="Times New Roman"/>
          <w:sz w:val="24"/>
          <w:szCs w:val="24"/>
        </w:rPr>
      </w:pPr>
      <w:r>
        <w:rPr>
          <w:rFonts w:ascii="Times New Roman" w:hAnsi="Times New Roman" w:cs="Times New Roman"/>
          <w:sz w:val="24"/>
          <w:szCs w:val="24"/>
        </w:rPr>
        <w:t>I</w:t>
      </w:r>
      <w:r w:rsidRPr="00AA7160">
        <w:rPr>
          <w:rFonts w:ascii="Times New Roman" w:hAnsi="Times New Roman" w:cs="Times New Roman"/>
          <w:sz w:val="24"/>
          <w:szCs w:val="24"/>
        </w:rPr>
        <w:t xml:space="preserve">storijat pankreatitisa vezuje se </w:t>
      </w:r>
      <w:r>
        <w:rPr>
          <w:rFonts w:ascii="Times New Roman" w:hAnsi="Times New Roman" w:cs="Times New Roman"/>
          <w:sz w:val="24"/>
          <w:szCs w:val="24"/>
        </w:rPr>
        <w:t xml:space="preserve">i </w:t>
      </w:r>
      <w:r w:rsidRPr="00AA7160">
        <w:rPr>
          <w:rFonts w:ascii="Times New Roman" w:hAnsi="Times New Roman" w:cs="Times New Roman"/>
          <w:sz w:val="24"/>
          <w:szCs w:val="24"/>
        </w:rPr>
        <w:t>za holandskog anatoma i hirurga Nikolaesa Tulpa</w:t>
      </w:r>
      <w:r w:rsidR="00B80A4E">
        <w:rPr>
          <w:rFonts w:ascii="Times New Roman" w:hAnsi="Times New Roman" w:cs="Times New Roman"/>
          <w:sz w:val="24"/>
          <w:szCs w:val="24"/>
        </w:rPr>
        <w:t xml:space="preserve"> </w:t>
      </w:r>
      <w:r w:rsidRPr="00AA7160">
        <w:rPr>
          <w:rFonts w:ascii="Times New Roman" w:hAnsi="Times New Roman" w:cs="Times New Roman"/>
          <w:sz w:val="24"/>
          <w:szCs w:val="24"/>
        </w:rPr>
        <w:t>(1593-1674), koji je 1652. godine prvi opisao klinički enti</w:t>
      </w:r>
      <w:r>
        <w:rPr>
          <w:rFonts w:ascii="Times New Roman" w:hAnsi="Times New Roman" w:cs="Times New Roman"/>
          <w:sz w:val="24"/>
          <w:szCs w:val="24"/>
        </w:rPr>
        <w:t xml:space="preserve">tet akutnog pankreatitisa, koji </w:t>
      </w:r>
      <w:r w:rsidRPr="00AA7160">
        <w:rPr>
          <w:rFonts w:ascii="Times New Roman" w:hAnsi="Times New Roman" w:cs="Times New Roman"/>
          <w:sz w:val="24"/>
          <w:szCs w:val="24"/>
        </w:rPr>
        <w:t>je još poznat kao inspiracija za poznato Rembrantovo</w:t>
      </w:r>
      <w:r>
        <w:rPr>
          <w:rFonts w:ascii="Times New Roman" w:hAnsi="Times New Roman" w:cs="Times New Roman"/>
          <w:sz w:val="24"/>
          <w:szCs w:val="24"/>
        </w:rPr>
        <w:t xml:space="preserve"> delo „The Anatomy Lesson of Dr Nicolaes Tulp“. </w:t>
      </w:r>
      <w:r w:rsidRPr="00AA7160">
        <w:rPr>
          <w:rFonts w:ascii="Times New Roman" w:hAnsi="Times New Roman" w:cs="Times New Roman"/>
          <w:sz w:val="24"/>
          <w:szCs w:val="24"/>
        </w:rPr>
        <w:t>Redžinald Huber Fic (1843-1913) američ</w:t>
      </w:r>
      <w:r>
        <w:rPr>
          <w:rFonts w:ascii="Times New Roman" w:hAnsi="Times New Roman" w:cs="Times New Roman"/>
          <w:sz w:val="24"/>
          <w:szCs w:val="24"/>
        </w:rPr>
        <w:t xml:space="preserve">ki patolog je prvi 1889. Godine  </w:t>
      </w:r>
      <w:r w:rsidRPr="00AA7160">
        <w:rPr>
          <w:rFonts w:ascii="Times New Roman" w:hAnsi="Times New Roman" w:cs="Times New Roman"/>
          <w:sz w:val="24"/>
          <w:szCs w:val="24"/>
        </w:rPr>
        <w:t>dao prikaz do tada malo poznate bolesti nakon posmat</w:t>
      </w:r>
      <w:r>
        <w:rPr>
          <w:rFonts w:ascii="Times New Roman" w:hAnsi="Times New Roman" w:cs="Times New Roman"/>
          <w:sz w:val="24"/>
          <w:szCs w:val="24"/>
        </w:rPr>
        <w:t xml:space="preserve">ranja 53 pacijenta sa kliničkim </w:t>
      </w:r>
      <w:r w:rsidRPr="00AA7160">
        <w:rPr>
          <w:rFonts w:ascii="Times New Roman" w:hAnsi="Times New Roman" w:cs="Times New Roman"/>
          <w:sz w:val="24"/>
          <w:szCs w:val="24"/>
        </w:rPr>
        <w:t>znacima akutnog pankreatitisa razdvajajući: hemoragični, supurativini i gangrenozn</w:t>
      </w:r>
      <w:r>
        <w:rPr>
          <w:rFonts w:ascii="Times New Roman" w:hAnsi="Times New Roman" w:cs="Times New Roman"/>
          <w:sz w:val="24"/>
          <w:szCs w:val="24"/>
        </w:rPr>
        <w:t>i oblik bolesti.</w:t>
      </w:r>
      <w:r w:rsidRPr="00AA7160">
        <w:rPr>
          <w:rFonts w:ascii="Times New Roman" w:hAnsi="Times New Roman" w:cs="Times New Roman"/>
          <w:sz w:val="24"/>
          <w:szCs w:val="24"/>
        </w:rPr>
        <w:t xml:space="preserve"> On je verovao da akutni pan</w:t>
      </w:r>
      <w:r>
        <w:rPr>
          <w:rFonts w:ascii="Times New Roman" w:hAnsi="Times New Roman" w:cs="Times New Roman"/>
          <w:sz w:val="24"/>
          <w:szCs w:val="24"/>
        </w:rPr>
        <w:t xml:space="preserve">kreatitis nastaje kao posledica </w:t>
      </w:r>
      <w:r w:rsidRPr="00AA7160">
        <w:rPr>
          <w:rFonts w:ascii="Times New Roman" w:hAnsi="Times New Roman" w:cs="Times New Roman"/>
          <w:sz w:val="24"/>
          <w:szCs w:val="24"/>
        </w:rPr>
        <w:t>gastroduodenitisa koji dovodi do inflamacije gl</w:t>
      </w:r>
      <w:r>
        <w:rPr>
          <w:rFonts w:ascii="Times New Roman" w:hAnsi="Times New Roman" w:cs="Times New Roman"/>
          <w:sz w:val="24"/>
          <w:szCs w:val="24"/>
        </w:rPr>
        <w:t xml:space="preserve">avnog žučnog voda. </w:t>
      </w:r>
    </w:p>
    <w:p w:rsidR="00AA7160" w:rsidRDefault="00AA7160" w:rsidP="007F3963">
      <w:pPr>
        <w:jc w:val="both"/>
        <w:rPr>
          <w:rFonts w:ascii="Times New Roman" w:hAnsi="Times New Roman" w:cs="Times New Roman"/>
          <w:sz w:val="24"/>
          <w:szCs w:val="24"/>
        </w:rPr>
      </w:pPr>
    </w:p>
    <w:p w:rsidR="00AA7160" w:rsidRDefault="00AA7160" w:rsidP="007F3963">
      <w:pPr>
        <w:jc w:val="both"/>
        <w:rPr>
          <w:rFonts w:ascii="Times New Roman" w:hAnsi="Times New Roman" w:cs="Times New Roman"/>
          <w:sz w:val="24"/>
          <w:szCs w:val="24"/>
        </w:rPr>
      </w:pPr>
    </w:p>
    <w:p w:rsidR="009106D5" w:rsidRDefault="009106D5" w:rsidP="007F3963">
      <w:pPr>
        <w:jc w:val="both"/>
        <w:rPr>
          <w:rFonts w:ascii="Times New Roman" w:hAnsi="Times New Roman" w:cs="Times New Roman"/>
          <w:b/>
          <w:color w:val="C00000"/>
          <w:sz w:val="24"/>
          <w:szCs w:val="24"/>
        </w:rPr>
      </w:pPr>
    </w:p>
    <w:p w:rsidR="00AA7160" w:rsidRPr="00AA7160" w:rsidRDefault="00AA7160" w:rsidP="007F3963">
      <w:pPr>
        <w:jc w:val="both"/>
        <w:rPr>
          <w:rFonts w:ascii="Times New Roman" w:hAnsi="Times New Roman" w:cs="Times New Roman"/>
          <w:b/>
          <w:color w:val="C00000"/>
          <w:sz w:val="24"/>
          <w:szCs w:val="24"/>
        </w:rPr>
      </w:pPr>
      <w:r w:rsidRPr="00AA7160">
        <w:rPr>
          <w:rFonts w:ascii="Times New Roman" w:hAnsi="Times New Roman" w:cs="Times New Roman"/>
          <w:b/>
          <w:color w:val="C00000"/>
          <w:sz w:val="24"/>
          <w:szCs w:val="24"/>
        </w:rPr>
        <w:t>Akutni pankreatitis</w:t>
      </w:r>
    </w:p>
    <w:p w:rsidR="000F2BFD" w:rsidRPr="00125692" w:rsidRDefault="00323956" w:rsidP="007F3963">
      <w:pPr>
        <w:jc w:val="both"/>
        <w:rPr>
          <w:rFonts w:ascii="Times New Roman" w:hAnsi="Times New Roman" w:cs="Times New Roman"/>
          <w:sz w:val="24"/>
          <w:szCs w:val="24"/>
        </w:rPr>
      </w:pPr>
      <w:r w:rsidRPr="00125692">
        <w:rPr>
          <w:rFonts w:ascii="Times New Roman" w:hAnsi="Times New Roman" w:cs="Times New Roman"/>
          <w:sz w:val="24"/>
          <w:szCs w:val="24"/>
        </w:rPr>
        <w:t>Akutni pankreatitis je iznenadni inflamatorni proces egzokrinog dela pankreasa uzrokovan prevremenom aktivacijom intracelularnih digestivnih enzima koji oštećuju pankreas i peripankreasno tkivo, što dovodi do inflamatornog odgovora. Shodno tome, razvijaju se lokalne i sistemske komplikacije, od edema do nekroza i višestruka insuficijencija organa. U 80% slučajeva bolest je blaga, samoograničavajuća i prolazi uz kratkotrajnu potpornu terapiju bez trajnog o</w:t>
      </w:r>
      <w:r w:rsidR="00EB50C2" w:rsidRPr="00125692">
        <w:rPr>
          <w:rFonts w:ascii="Times New Roman" w:hAnsi="Times New Roman" w:cs="Times New Roman"/>
          <w:sz w:val="24"/>
          <w:szCs w:val="24"/>
        </w:rPr>
        <w:t>štećenja pankreasa. U 15-20%</w:t>
      </w:r>
      <w:r w:rsidRPr="00125692">
        <w:rPr>
          <w:rFonts w:ascii="Times New Roman" w:hAnsi="Times New Roman" w:cs="Times New Roman"/>
          <w:sz w:val="24"/>
          <w:szCs w:val="24"/>
        </w:rPr>
        <w:t xml:space="preserve"> slučajeva razvija srednji i teški oblik akutnog pankreatitisa sa nekrozom i neuspehom sistema organa, što se u 30% slučajeva završava smrću. Klinička istraživanja još nisu u potpunosti razrešila kaskadu događaja koja dovodi do do pojave i progresije akutnog pankreatitisa, tako da ne postoji specifičan lek koji bi ga izlečio prekinut, zato je terapija suportivna i hirurška, ali sa minimalno invazivnim pristupom.</w:t>
      </w:r>
    </w:p>
    <w:p w:rsidR="00323956" w:rsidRPr="00125692" w:rsidRDefault="00323956" w:rsidP="007F3963">
      <w:pPr>
        <w:jc w:val="both"/>
        <w:rPr>
          <w:rFonts w:ascii="Times New Roman" w:hAnsi="Times New Roman" w:cs="Times New Roman"/>
          <w:sz w:val="24"/>
          <w:szCs w:val="24"/>
        </w:rPr>
      </w:pPr>
      <w:r w:rsidRPr="00125692">
        <w:rPr>
          <w:rFonts w:ascii="Times New Roman" w:hAnsi="Times New Roman" w:cs="Times New Roman"/>
          <w:sz w:val="24"/>
          <w:szCs w:val="24"/>
        </w:rPr>
        <w:t>Učestalost akutnog pankreatitisa globalno varira od 5 do 80 obolelih na 100.000 stanovnika.</w:t>
      </w:r>
    </w:p>
    <w:p w:rsidR="00323956" w:rsidRPr="00125692" w:rsidRDefault="00E21B59" w:rsidP="007F3963">
      <w:pPr>
        <w:jc w:val="both"/>
        <w:rPr>
          <w:rFonts w:ascii="Times New Roman" w:hAnsi="Times New Roman" w:cs="Times New Roman"/>
          <w:sz w:val="24"/>
          <w:szCs w:val="24"/>
        </w:rPr>
      </w:pPr>
      <w:r>
        <w:rPr>
          <w:rFonts w:ascii="Times New Roman" w:hAnsi="Times New Roman" w:cs="Times New Roman"/>
          <w:sz w:val="24"/>
          <w:szCs w:val="24"/>
        </w:rPr>
        <w:t>U posl</w:t>
      </w:r>
      <w:r w:rsidR="00323956" w:rsidRPr="00125692">
        <w:rPr>
          <w:rFonts w:ascii="Times New Roman" w:hAnsi="Times New Roman" w:cs="Times New Roman"/>
          <w:sz w:val="24"/>
          <w:szCs w:val="24"/>
        </w:rPr>
        <w:t>ednje dve decenije mnoga međunarodna i nacionalna gastroenterološka društva i medicinski instituti doneli su smernice i preporuke za dijagnozu i lečenje akutnog pankreatitisa. Budući da su sažetak recentnih kliničkih postignuća, najnovije smernice Američkog društva za pankreatologiju (International Association of Pancreatology, IAP) i Američkog pankreatološkog društva (American Pancreatic Association, APA) iz 2012. godine, smernice za tretman AP-a prvih 72 sata Američkog gastroenterološkog društva (American Gastroenterological Association, AGA) 2018. godine te smernice Evropskog društva za gastroenterološku endoskopiju (European Society of Gastrointestinal Endoscopy, ESGE) za lečenje inficirane nekroze takođe iz 2018.; biće polazište za prikaz zdravstvene nege obolelih od akutnog pankreatitisa u ovom radu. Brojni  izvori informacija u medicini,  te svi publikovani materijali predstavljaju dokaz, od prikaza slučaja do metanaliza, ali u proceni dostupnih informacija i donošenju realnih odluka bitan je nivo i kvalitet postojećih dokaza. Zato je danas u izradi dijagnostičkih i terapijskih smernica uobičajena klasifikacija dokaza na temelju kojih je izvedena određena preporuka.</w:t>
      </w:r>
    </w:p>
    <w:p w:rsidR="00323956" w:rsidRPr="00125692" w:rsidRDefault="00323956" w:rsidP="007F3963">
      <w:pPr>
        <w:jc w:val="both"/>
        <w:rPr>
          <w:rFonts w:ascii="Times New Roman" w:hAnsi="Times New Roman" w:cs="Times New Roman"/>
          <w:sz w:val="24"/>
          <w:szCs w:val="24"/>
        </w:rPr>
      </w:pPr>
      <w:r w:rsidRPr="00125692">
        <w:rPr>
          <w:rFonts w:ascii="Times New Roman" w:hAnsi="Times New Roman" w:cs="Times New Roman"/>
          <w:sz w:val="24"/>
          <w:szCs w:val="24"/>
        </w:rPr>
        <w:t>Medicinske sestre i tehničari kao direktni pruž</w:t>
      </w:r>
      <w:r w:rsidR="00E21B59">
        <w:rPr>
          <w:rFonts w:ascii="Times New Roman" w:hAnsi="Times New Roman" w:cs="Times New Roman"/>
          <w:sz w:val="24"/>
          <w:szCs w:val="24"/>
        </w:rPr>
        <w:t>oci</w:t>
      </w:r>
      <w:r w:rsidRPr="00125692">
        <w:rPr>
          <w:rFonts w:ascii="Times New Roman" w:hAnsi="Times New Roman" w:cs="Times New Roman"/>
          <w:sz w:val="24"/>
          <w:szCs w:val="24"/>
        </w:rPr>
        <w:t xml:space="preserve"> zdravstvene nege uključeni su u svaki aspekt brige o obolelima i direktni su sprovoditelji kliničkih odluka. Praksa utemeljena na dokazima pomaže medicinskim sestrama da pruže optimalnu negu obolelima od akutnog pankreatitisa koja je utemeljena na istraživanjima i znanju, a ne zato što je to način na koji smo to oduvek činili ili na temelju ustaljene prakse i zastarelih udžbenika.</w:t>
      </w:r>
    </w:p>
    <w:p w:rsidR="00323956" w:rsidRPr="00125692" w:rsidRDefault="00592D26" w:rsidP="007F3963">
      <w:pPr>
        <w:jc w:val="both"/>
        <w:rPr>
          <w:rFonts w:ascii="Times New Roman" w:hAnsi="Times New Roman" w:cs="Times New Roman"/>
          <w:b/>
          <w:color w:val="FF33CC"/>
          <w:sz w:val="28"/>
          <w:szCs w:val="28"/>
        </w:rPr>
      </w:pPr>
      <w:r w:rsidRPr="00125692">
        <w:rPr>
          <w:rFonts w:ascii="Times New Roman" w:hAnsi="Times New Roman" w:cs="Times New Roman"/>
          <w:b/>
          <w:color w:val="FF33CC"/>
          <w:sz w:val="28"/>
          <w:szCs w:val="28"/>
        </w:rPr>
        <w:t>Epidemiologija i etiologija</w:t>
      </w:r>
    </w:p>
    <w:p w:rsidR="00323956" w:rsidRPr="00125692" w:rsidRDefault="00323956" w:rsidP="007F3963">
      <w:pPr>
        <w:jc w:val="both"/>
        <w:rPr>
          <w:rFonts w:ascii="Times New Roman" w:hAnsi="Times New Roman" w:cs="Times New Roman"/>
          <w:sz w:val="24"/>
          <w:szCs w:val="24"/>
        </w:rPr>
      </w:pPr>
      <w:r w:rsidRPr="00125692">
        <w:rPr>
          <w:rFonts w:ascii="Times New Roman" w:hAnsi="Times New Roman" w:cs="Times New Roman"/>
          <w:sz w:val="24"/>
          <w:szCs w:val="24"/>
        </w:rPr>
        <w:t>Pojava akutnog pankreatitisa varijabilna je s obzirom na geografska područja i etiologiju. U Evropi je prevalenca 30-40 %, u mediteranskim zemljama prevladava bilijarni</w:t>
      </w:r>
      <w:r w:rsidR="00B80A4E">
        <w:rPr>
          <w:rFonts w:ascii="Times New Roman" w:hAnsi="Times New Roman" w:cs="Times New Roman"/>
          <w:sz w:val="24"/>
          <w:szCs w:val="24"/>
        </w:rPr>
        <w:t xml:space="preserve"> </w:t>
      </w:r>
      <w:r w:rsidRPr="00125692">
        <w:rPr>
          <w:rFonts w:ascii="Times New Roman" w:hAnsi="Times New Roman" w:cs="Times New Roman"/>
          <w:sz w:val="24"/>
          <w:szCs w:val="24"/>
        </w:rPr>
        <w:t>pankreatitis a u</w:t>
      </w:r>
      <w:r w:rsidR="00857FC0" w:rsidRPr="00125692">
        <w:rPr>
          <w:rFonts w:ascii="Times New Roman" w:hAnsi="Times New Roman" w:cs="Times New Roman"/>
          <w:sz w:val="24"/>
          <w:szCs w:val="24"/>
        </w:rPr>
        <w:t xml:space="preserve"> istočnim i severnoev</w:t>
      </w:r>
      <w:r w:rsidRPr="00125692">
        <w:rPr>
          <w:rFonts w:ascii="Times New Roman" w:hAnsi="Times New Roman" w:cs="Times New Roman"/>
          <w:sz w:val="24"/>
          <w:szCs w:val="24"/>
        </w:rPr>
        <w:t>ropskim zem</w:t>
      </w:r>
      <w:r w:rsidR="00857FC0" w:rsidRPr="00125692">
        <w:rPr>
          <w:rFonts w:ascii="Times New Roman" w:hAnsi="Times New Roman" w:cs="Times New Roman"/>
          <w:sz w:val="24"/>
          <w:szCs w:val="24"/>
        </w:rPr>
        <w:t>ljama alkoholni pankreatitis</w:t>
      </w:r>
      <w:r w:rsidRPr="00125692">
        <w:rPr>
          <w:rFonts w:ascii="Times New Roman" w:hAnsi="Times New Roman" w:cs="Times New Roman"/>
          <w:sz w:val="24"/>
          <w:szCs w:val="24"/>
        </w:rPr>
        <w:t>. Globalno</w:t>
      </w:r>
      <w:r w:rsidR="00B80A4E">
        <w:rPr>
          <w:rFonts w:ascii="Times New Roman" w:hAnsi="Times New Roman" w:cs="Times New Roman"/>
          <w:sz w:val="24"/>
          <w:szCs w:val="24"/>
        </w:rPr>
        <w:t xml:space="preserve"> </w:t>
      </w:r>
      <w:r w:rsidRPr="00125692">
        <w:rPr>
          <w:rFonts w:ascii="Times New Roman" w:hAnsi="Times New Roman" w:cs="Times New Roman"/>
          <w:sz w:val="24"/>
          <w:szCs w:val="24"/>
        </w:rPr>
        <w:t>je pojav</w:t>
      </w:r>
      <w:r w:rsidR="00857FC0" w:rsidRPr="00125692">
        <w:rPr>
          <w:rFonts w:ascii="Times New Roman" w:hAnsi="Times New Roman" w:cs="Times New Roman"/>
          <w:sz w:val="24"/>
          <w:szCs w:val="24"/>
        </w:rPr>
        <w:t>a</w:t>
      </w:r>
      <w:r w:rsidRPr="00125692">
        <w:rPr>
          <w:rFonts w:ascii="Times New Roman" w:hAnsi="Times New Roman" w:cs="Times New Roman"/>
          <w:sz w:val="24"/>
          <w:szCs w:val="24"/>
        </w:rPr>
        <w:t xml:space="preserve"> bolesti u porastu, ali je smrtnost manja.</w:t>
      </w:r>
    </w:p>
    <w:p w:rsidR="00857FC0" w:rsidRPr="00125692" w:rsidRDefault="00857FC0" w:rsidP="007F3963">
      <w:pPr>
        <w:jc w:val="both"/>
        <w:rPr>
          <w:rFonts w:ascii="Times New Roman" w:hAnsi="Times New Roman" w:cs="Times New Roman"/>
          <w:sz w:val="24"/>
          <w:szCs w:val="24"/>
        </w:rPr>
      </w:pPr>
      <w:r w:rsidRPr="00125692">
        <w:rPr>
          <w:rFonts w:ascii="Times New Roman" w:hAnsi="Times New Roman" w:cs="Times New Roman"/>
          <w:sz w:val="24"/>
          <w:szCs w:val="24"/>
        </w:rPr>
        <w:lastRenderedPageBreak/>
        <w:t xml:space="preserve">Veća pojava bolesti, naročito bilijarne etiologije, pripisuje se promenjenim životnim stilovima u kojim prevladava brza hrana i posledično gojaznost, ali i boljim dijagnostičkim metodama, naročito povećana dostupnost i upotreba testova za merenje serumskog nivoa enzima gušterače, kojima se detektuju blaži slučajevi AP-a. </w:t>
      </w:r>
    </w:p>
    <w:p w:rsidR="00857FC0" w:rsidRPr="00125692" w:rsidRDefault="00857FC0" w:rsidP="007F3963">
      <w:pPr>
        <w:jc w:val="both"/>
        <w:rPr>
          <w:rFonts w:ascii="Times New Roman" w:hAnsi="Times New Roman" w:cs="Times New Roman"/>
          <w:sz w:val="24"/>
          <w:szCs w:val="24"/>
        </w:rPr>
      </w:pPr>
      <w:r w:rsidRPr="00125692">
        <w:rPr>
          <w:rFonts w:ascii="Times New Roman" w:hAnsi="Times New Roman" w:cs="Times New Roman"/>
          <w:sz w:val="24"/>
          <w:szCs w:val="24"/>
        </w:rPr>
        <w:t xml:space="preserve">U 40 - 70% slučajeva akutni pankreatitis prouzrokovan je žučnim kamencima, a u 30 – 40% slučajeva preteranom konzumacijom alkohola. Manje učestali faktori koji ukupno čine 10% svih slučajeva su brojni, a ističu se: anatomske i funkcionalne abnormalnosti, metabolička stanja, lekovi, traume, infekcije, vaskularni i genetski uzročnici. U gotovo </w:t>
      </w:r>
      <w:r w:rsidR="00762482" w:rsidRPr="00125692">
        <w:rPr>
          <w:rFonts w:ascii="Times New Roman" w:hAnsi="Times New Roman" w:cs="Times New Roman"/>
          <w:sz w:val="24"/>
          <w:szCs w:val="24"/>
        </w:rPr>
        <w:t>30</w:t>
      </w:r>
      <w:r w:rsidRPr="00125692">
        <w:rPr>
          <w:rFonts w:ascii="Times New Roman" w:hAnsi="Times New Roman" w:cs="Times New Roman"/>
          <w:sz w:val="24"/>
          <w:szCs w:val="24"/>
        </w:rPr>
        <w:t>% slučajeva etiologija pankreatitisa ostaje nejasna, definiše se kao idiopatski akutni pankreatitis</w:t>
      </w:r>
      <w:r w:rsidR="00762482" w:rsidRPr="00125692">
        <w:rPr>
          <w:rFonts w:ascii="Times New Roman" w:hAnsi="Times New Roman" w:cs="Times New Roman"/>
          <w:sz w:val="24"/>
          <w:szCs w:val="24"/>
        </w:rPr>
        <w:t>, koji je najčešće u vezi sa prisustvom bilijarnog mulja i mikrolijitijaze.</w:t>
      </w:r>
      <w:r w:rsidRPr="00125692">
        <w:rPr>
          <w:rFonts w:ascii="Times New Roman" w:hAnsi="Times New Roman" w:cs="Times New Roman"/>
          <w:sz w:val="24"/>
          <w:szCs w:val="24"/>
        </w:rPr>
        <w:t xml:space="preserve"> Idiopatski pankreatitis zahteva dodatni dijagnostički rad u obliku ponovljenog transabdominalnog ultrazvuka, endoskopskog ultrazvuka ili kompjuterizovane tomografije, jer se iza idiopatskog AP-a obično kriju žučni kamenci. Važno je otkriti tačnu etiologiju akutne upale gušterače u što više slučajeva, da bi se otklonio uzrok i da bi se što ranije primenila svrsishodna strategija lečenja.</w:t>
      </w:r>
    </w:p>
    <w:p w:rsidR="00857FC0" w:rsidRPr="00125692" w:rsidRDefault="00857FC0" w:rsidP="007F3963">
      <w:pPr>
        <w:jc w:val="both"/>
        <w:rPr>
          <w:rFonts w:ascii="Times New Roman" w:hAnsi="Times New Roman" w:cs="Times New Roman"/>
          <w:sz w:val="24"/>
          <w:szCs w:val="24"/>
        </w:rPr>
      </w:pPr>
      <w:r w:rsidRPr="00125692">
        <w:rPr>
          <w:rFonts w:ascii="Times New Roman" w:hAnsi="Times New Roman" w:cs="Times New Roman"/>
          <w:sz w:val="24"/>
          <w:szCs w:val="24"/>
        </w:rPr>
        <w:t>Različiti etiološki faktori deluju kao okidači koji početno oštećuju tkivo gušterače, čime se pokreću dalji patofiziološki mehanizmi progresije upale.</w:t>
      </w:r>
      <w:r w:rsidR="00B80A4E">
        <w:rPr>
          <w:rFonts w:ascii="Times New Roman" w:hAnsi="Times New Roman" w:cs="Times New Roman"/>
          <w:sz w:val="24"/>
          <w:szCs w:val="24"/>
        </w:rPr>
        <w:t xml:space="preserve">     </w:t>
      </w:r>
      <w:r w:rsidRPr="00125692">
        <w:rPr>
          <w:rFonts w:ascii="Times New Roman" w:hAnsi="Times New Roman" w:cs="Times New Roman"/>
          <w:sz w:val="24"/>
          <w:szCs w:val="24"/>
        </w:rPr>
        <w:t>Smrtnost povezana s akutnim pankreatitisom se s vremenom smanjila pa je danas ukupna smrtnost oko 2%. Smrt je verovatnija kod starijih osoba, gojaznih osoba i osoba kod kojih su se razvila inficirana nekroza i/ili sistemsko otkazivanje organa.</w:t>
      </w:r>
    </w:p>
    <w:p w:rsidR="009106D5" w:rsidRDefault="009106D5" w:rsidP="007F3963">
      <w:pPr>
        <w:jc w:val="both"/>
        <w:rPr>
          <w:rFonts w:ascii="Times New Roman" w:hAnsi="Times New Roman" w:cs="Times New Roman"/>
          <w:b/>
          <w:color w:val="FF33CC"/>
          <w:sz w:val="24"/>
          <w:szCs w:val="24"/>
        </w:rPr>
      </w:pPr>
    </w:p>
    <w:p w:rsidR="00857FC0" w:rsidRPr="00125692" w:rsidRDefault="00592D26" w:rsidP="007F3963">
      <w:pPr>
        <w:jc w:val="both"/>
        <w:rPr>
          <w:rFonts w:ascii="Times New Roman" w:hAnsi="Times New Roman" w:cs="Times New Roman"/>
          <w:b/>
          <w:color w:val="FF33CC"/>
          <w:sz w:val="24"/>
          <w:szCs w:val="24"/>
        </w:rPr>
      </w:pPr>
      <w:r w:rsidRPr="00125692">
        <w:rPr>
          <w:rFonts w:ascii="Times New Roman" w:hAnsi="Times New Roman" w:cs="Times New Roman"/>
          <w:b/>
          <w:color w:val="FF33CC"/>
          <w:sz w:val="24"/>
          <w:szCs w:val="24"/>
        </w:rPr>
        <w:t>Anatomija, fiziologija i patogeneza</w:t>
      </w:r>
    </w:p>
    <w:p w:rsidR="00857FC0"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2451735</wp:posOffset>
            </wp:positionH>
            <wp:positionV relativeFrom="paragraph">
              <wp:posOffset>68580</wp:posOffset>
            </wp:positionV>
            <wp:extent cx="3304540" cy="2339975"/>
            <wp:effectExtent l="19050" t="0" r="0" b="0"/>
            <wp:wrapTight wrapText="bothSides">
              <wp:wrapPolygon edited="0">
                <wp:start x="-125" y="0"/>
                <wp:lineTo x="-125" y="21453"/>
                <wp:lineTo x="21542" y="21453"/>
                <wp:lineTo x="21542" y="0"/>
                <wp:lineTo x="-125" y="0"/>
              </wp:wrapPolygon>
            </wp:wrapTight>
            <wp:docPr id="5" name="Picture 5" descr="anatomija gušterač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tomija gušterače.png"/>
                    <pic:cNvPicPr>
                      <a:picLocks noChangeAspect="1" noChangeArrowheads="1"/>
                    </pic:cNvPicPr>
                  </pic:nvPicPr>
                  <pic:blipFill>
                    <a:blip r:embed="rId10" cstate="print"/>
                    <a:srcRect/>
                    <a:stretch>
                      <a:fillRect/>
                    </a:stretch>
                  </pic:blipFill>
                  <pic:spPr bwMode="auto">
                    <a:xfrm>
                      <a:off x="0" y="0"/>
                      <a:ext cx="3304540" cy="2339975"/>
                    </a:xfrm>
                    <a:prstGeom prst="rect">
                      <a:avLst/>
                    </a:prstGeom>
                    <a:noFill/>
                    <a:ln w="9525">
                      <a:noFill/>
                      <a:miter lim="800000"/>
                      <a:headEnd/>
                      <a:tailEnd/>
                    </a:ln>
                  </pic:spPr>
                </pic:pic>
              </a:graphicData>
            </a:graphic>
          </wp:anchor>
        </w:drawing>
      </w:r>
      <w:r w:rsidR="00857FC0" w:rsidRPr="00125692">
        <w:rPr>
          <w:rFonts w:ascii="Times New Roman" w:hAnsi="Times New Roman" w:cs="Times New Roman"/>
          <w:sz w:val="24"/>
          <w:szCs w:val="24"/>
        </w:rPr>
        <w:t>Gušterača, poznata i pod nazivom pankreas, je veoma važna žlezda u sistemu organa za varenje. Dugačka je otprilike 15 cm, duguljastog oblika i pljosnata.</w:t>
      </w:r>
      <w:r w:rsidR="00857FC0" w:rsidRPr="00125692">
        <w:rPr>
          <w:rFonts w:ascii="Times New Roman" w:hAnsi="Times New Roman" w:cs="Times New Roman"/>
        </w:rPr>
        <w:t xml:space="preserve"> S</w:t>
      </w:r>
      <w:r w:rsidR="00857FC0" w:rsidRPr="00125692">
        <w:rPr>
          <w:rFonts w:ascii="Times New Roman" w:hAnsi="Times New Roman" w:cs="Times New Roman"/>
          <w:sz w:val="24"/>
          <w:szCs w:val="24"/>
        </w:rPr>
        <w:t>astoji se od:</w:t>
      </w:r>
    </w:p>
    <w:p w:rsidR="00857FC0" w:rsidRPr="00125692" w:rsidRDefault="00857FC0" w:rsidP="009106D5">
      <w:pPr>
        <w:pStyle w:val="ListParagraph"/>
        <w:numPr>
          <w:ilvl w:val="0"/>
          <w:numId w:val="1"/>
        </w:numPr>
        <w:rPr>
          <w:rFonts w:ascii="Times New Roman" w:hAnsi="Times New Roman" w:cs="Times New Roman"/>
          <w:sz w:val="24"/>
          <w:szCs w:val="24"/>
        </w:rPr>
      </w:pPr>
      <w:r w:rsidRPr="00125692">
        <w:rPr>
          <w:rFonts w:ascii="Times New Roman" w:hAnsi="Times New Roman" w:cs="Times New Roman"/>
          <w:sz w:val="24"/>
          <w:szCs w:val="24"/>
        </w:rPr>
        <w:t>glave (caput pancreatis) sa produžetkom (processus uncinatus)</w:t>
      </w:r>
    </w:p>
    <w:p w:rsidR="00857FC0" w:rsidRPr="00125692" w:rsidRDefault="00857FC0" w:rsidP="009106D5">
      <w:pPr>
        <w:pStyle w:val="ListParagraph"/>
        <w:numPr>
          <w:ilvl w:val="0"/>
          <w:numId w:val="1"/>
        </w:numPr>
        <w:rPr>
          <w:rFonts w:ascii="Times New Roman" w:hAnsi="Times New Roman" w:cs="Times New Roman"/>
          <w:sz w:val="24"/>
          <w:szCs w:val="24"/>
        </w:rPr>
      </w:pPr>
      <w:r w:rsidRPr="00125692">
        <w:rPr>
          <w:rFonts w:ascii="Times New Roman" w:hAnsi="Times New Roman" w:cs="Times New Roman"/>
          <w:sz w:val="24"/>
          <w:szCs w:val="24"/>
        </w:rPr>
        <w:t>srednjeg dela, tela (corpus pancreatis) i</w:t>
      </w:r>
    </w:p>
    <w:p w:rsidR="00857FC0" w:rsidRPr="00125692" w:rsidRDefault="00857FC0" w:rsidP="009106D5">
      <w:pPr>
        <w:pStyle w:val="ListParagraph"/>
        <w:numPr>
          <w:ilvl w:val="0"/>
          <w:numId w:val="1"/>
        </w:numPr>
        <w:rPr>
          <w:rFonts w:ascii="Times New Roman" w:hAnsi="Times New Roman" w:cs="Times New Roman"/>
          <w:sz w:val="24"/>
          <w:szCs w:val="24"/>
        </w:rPr>
      </w:pPr>
      <w:r w:rsidRPr="00125692">
        <w:rPr>
          <w:rFonts w:ascii="Times New Roman" w:hAnsi="Times New Roman" w:cs="Times New Roman"/>
          <w:sz w:val="24"/>
          <w:szCs w:val="24"/>
        </w:rPr>
        <w:t>dugačkog, suženog dela, repa (cauda pancreatis).</w:t>
      </w:r>
    </w:p>
    <w:p w:rsidR="00857FC0" w:rsidRPr="00125692" w:rsidRDefault="00857FC0" w:rsidP="007F3963">
      <w:pPr>
        <w:jc w:val="both"/>
        <w:rPr>
          <w:rFonts w:ascii="Times New Roman" w:hAnsi="Times New Roman" w:cs="Times New Roman"/>
          <w:sz w:val="24"/>
          <w:szCs w:val="24"/>
        </w:rPr>
      </w:pPr>
      <w:r w:rsidRPr="00125692">
        <w:rPr>
          <w:rFonts w:ascii="Times New Roman" w:hAnsi="Times New Roman" w:cs="Times New Roman"/>
          <w:sz w:val="24"/>
          <w:szCs w:val="24"/>
        </w:rPr>
        <w:t>Težine je između 50 i 150 g. Dobro je zaštićena i smeštena duboko u gornjem delu stomaka, retroperitonealno, u visini drugog lumbalnog pršljena iza želuca i dvanaestopalačnog creva, neposredno ispred kičme.</w:t>
      </w:r>
    </w:p>
    <w:p w:rsidR="00323956" w:rsidRPr="00125692" w:rsidRDefault="00592D26" w:rsidP="007F3963">
      <w:pPr>
        <w:jc w:val="both"/>
        <w:rPr>
          <w:rFonts w:ascii="Times New Roman" w:hAnsi="Times New Roman" w:cs="Times New Roman"/>
          <w:sz w:val="24"/>
          <w:szCs w:val="24"/>
        </w:rPr>
      </w:pPr>
      <w:r w:rsidRPr="00125692">
        <w:rPr>
          <w:rFonts w:ascii="Times New Roman" w:hAnsi="Times New Roman" w:cs="Times New Roman"/>
          <w:sz w:val="24"/>
          <w:szCs w:val="24"/>
        </w:rPr>
        <w:lastRenderedPageBreak/>
        <w:t>Gušterača</w:t>
      </w:r>
      <w:r w:rsidR="00857FC0" w:rsidRPr="00125692">
        <w:rPr>
          <w:rFonts w:ascii="Times New Roman" w:hAnsi="Times New Roman" w:cs="Times New Roman"/>
          <w:sz w:val="24"/>
          <w:szCs w:val="24"/>
        </w:rPr>
        <w:t xml:space="preserve"> ima dvojaku funkciju: egzokrinu (proiz</w:t>
      </w:r>
      <w:r w:rsidR="006802C6" w:rsidRPr="00125692">
        <w:rPr>
          <w:rFonts w:ascii="Times New Roman" w:hAnsi="Times New Roman" w:cs="Times New Roman"/>
          <w:sz w:val="24"/>
          <w:szCs w:val="24"/>
        </w:rPr>
        <w:t>vodi enzime koje izlučuje u cr</w:t>
      </w:r>
      <w:r w:rsidR="00857FC0" w:rsidRPr="00125692">
        <w:rPr>
          <w:rFonts w:ascii="Times New Roman" w:hAnsi="Times New Roman" w:cs="Times New Roman"/>
          <w:sz w:val="24"/>
          <w:szCs w:val="24"/>
        </w:rPr>
        <w:t>evo, a koji pomažu u razgradnji hrane) i endokrinu (luči hormone po</w:t>
      </w:r>
      <w:r w:rsidR="006802C6" w:rsidRPr="00125692">
        <w:rPr>
          <w:rFonts w:ascii="Times New Roman" w:hAnsi="Times New Roman" w:cs="Times New Roman"/>
          <w:sz w:val="24"/>
          <w:szCs w:val="24"/>
        </w:rPr>
        <w:t>put ins</w:t>
      </w:r>
      <w:r w:rsidR="00857FC0" w:rsidRPr="00125692">
        <w:rPr>
          <w:rFonts w:ascii="Times New Roman" w:hAnsi="Times New Roman" w:cs="Times New Roman"/>
          <w:sz w:val="24"/>
          <w:szCs w:val="24"/>
        </w:rPr>
        <w:t xml:space="preserve">ulina i glukagona, koji su važni u kontroli </w:t>
      </w:r>
      <w:r w:rsidR="006802C6" w:rsidRPr="00125692">
        <w:rPr>
          <w:rFonts w:ascii="Times New Roman" w:hAnsi="Times New Roman" w:cs="Times New Roman"/>
          <w:sz w:val="24"/>
          <w:szCs w:val="24"/>
        </w:rPr>
        <w:t xml:space="preserve">nivoa </w:t>
      </w:r>
      <w:r w:rsidR="00857FC0" w:rsidRPr="00125692">
        <w:rPr>
          <w:rFonts w:ascii="Times New Roman" w:hAnsi="Times New Roman" w:cs="Times New Roman"/>
          <w:sz w:val="24"/>
          <w:szCs w:val="24"/>
        </w:rPr>
        <w:t>šećera u krvi)</w:t>
      </w:r>
      <w:r w:rsidR="006802C6" w:rsidRPr="00125692">
        <w:rPr>
          <w:rFonts w:ascii="Times New Roman" w:hAnsi="Times New Roman" w:cs="Times New Roman"/>
          <w:sz w:val="24"/>
          <w:szCs w:val="24"/>
        </w:rPr>
        <w:t>.</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b/>
          <w:sz w:val="24"/>
          <w:szCs w:val="24"/>
        </w:rPr>
        <w:t>Egzokrina funkcija</w:t>
      </w:r>
      <w:r w:rsidRPr="00125692">
        <w:rPr>
          <w:rFonts w:ascii="Times New Roman" w:hAnsi="Times New Roman" w:cs="Times New Roman"/>
          <w:sz w:val="24"/>
          <w:szCs w:val="24"/>
        </w:rPr>
        <w:t xml:space="preserve"> se ogleda u lučenju pankreasnog soka koji se preko Virsungovog izvodnog kanala izliva u nishodni deo dvanaestopalačnog creva. Pored ovog glavnog izvodnog kanala postoji još jedan pomoćni, Santorinijev izvodni kanal. Virsungov kanal se najčešće sjedinjuje sa glavnim žučnim putem (Ducus choledochus). Na mestu gde se ovi izvodni kanali ulivaju u silazni deo duodenuma postoji mala izbočina (papilla duodeni), oko koje se nalaze mišićna vlakna, koja grade Odijev sfinkter, mišić koji reguliše oslobađanje žuči i pankreasnog soka.</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Dnevno pankreas čoveka izluči oko 2000 ml soka. Osnovni sastojci pankreasnog soka su enzimi za varenje hrane i najvažniji među njima su:</w:t>
      </w:r>
    </w:p>
    <w:p w:rsidR="006802C6" w:rsidRPr="00125692" w:rsidRDefault="006802C6" w:rsidP="007F3963">
      <w:pPr>
        <w:pStyle w:val="ListParagraph"/>
        <w:numPr>
          <w:ilvl w:val="0"/>
          <w:numId w:val="2"/>
        </w:numPr>
        <w:jc w:val="both"/>
        <w:rPr>
          <w:rFonts w:ascii="Times New Roman" w:hAnsi="Times New Roman" w:cs="Times New Roman"/>
          <w:sz w:val="24"/>
          <w:szCs w:val="24"/>
        </w:rPr>
      </w:pPr>
      <w:r w:rsidRPr="00125692">
        <w:rPr>
          <w:rFonts w:ascii="Times New Roman" w:hAnsi="Times New Roman" w:cs="Times New Roman"/>
          <w:sz w:val="24"/>
          <w:szCs w:val="24"/>
        </w:rPr>
        <w:t>tripsin,</w:t>
      </w:r>
    </w:p>
    <w:p w:rsidR="006802C6" w:rsidRPr="00125692" w:rsidRDefault="006802C6" w:rsidP="007F3963">
      <w:pPr>
        <w:pStyle w:val="ListParagraph"/>
        <w:numPr>
          <w:ilvl w:val="0"/>
          <w:numId w:val="2"/>
        </w:numPr>
        <w:jc w:val="both"/>
        <w:rPr>
          <w:rFonts w:ascii="Times New Roman" w:hAnsi="Times New Roman" w:cs="Times New Roman"/>
          <w:sz w:val="24"/>
          <w:szCs w:val="24"/>
        </w:rPr>
      </w:pPr>
      <w:r w:rsidRPr="00125692">
        <w:rPr>
          <w:rFonts w:ascii="Times New Roman" w:hAnsi="Times New Roman" w:cs="Times New Roman"/>
          <w:sz w:val="24"/>
          <w:szCs w:val="24"/>
        </w:rPr>
        <w:t>himotripsin,</w:t>
      </w:r>
    </w:p>
    <w:p w:rsidR="006802C6" w:rsidRPr="00125692" w:rsidRDefault="006802C6" w:rsidP="007F3963">
      <w:pPr>
        <w:pStyle w:val="ListParagraph"/>
        <w:numPr>
          <w:ilvl w:val="0"/>
          <w:numId w:val="2"/>
        </w:numPr>
        <w:jc w:val="both"/>
        <w:rPr>
          <w:rFonts w:ascii="Times New Roman" w:hAnsi="Times New Roman" w:cs="Times New Roman"/>
          <w:sz w:val="24"/>
          <w:szCs w:val="24"/>
        </w:rPr>
      </w:pPr>
      <w:r w:rsidRPr="00125692">
        <w:rPr>
          <w:rFonts w:ascii="Times New Roman" w:hAnsi="Times New Roman" w:cs="Times New Roman"/>
          <w:sz w:val="24"/>
          <w:szCs w:val="24"/>
        </w:rPr>
        <w:t>lipaza i</w:t>
      </w:r>
    </w:p>
    <w:p w:rsidR="006802C6" w:rsidRPr="00125692" w:rsidRDefault="006802C6" w:rsidP="007F3963">
      <w:pPr>
        <w:pStyle w:val="ListParagraph"/>
        <w:numPr>
          <w:ilvl w:val="0"/>
          <w:numId w:val="2"/>
        </w:numPr>
        <w:jc w:val="both"/>
        <w:rPr>
          <w:rFonts w:ascii="Times New Roman" w:hAnsi="Times New Roman" w:cs="Times New Roman"/>
          <w:sz w:val="24"/>
          <w:szCs w:val="24"/>
        </w:rPr>
      </w:pPr>
      <w:r w:rsidRPr="00125692">
        <w:rPr>
          <w:rFonts w:ascii="Times New Roman" w:hAnsi="Times New Roman" w:cs="Times New Roman"/>
          <w:sz w:val="24"/>
          <w:szCs w:val="24"/>
        </w:rPr>
        <w:t>amilaza.</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Egzokrini pankreas sekretuje još i fosfolipazu, elastazu i ribonukleazu.</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Tripsin i himotripsin učestvuju u varenju proteina pa se izlučuju u neaktivnom obliku, kao tripsinogen i himotripsinogen, da bi se aktivirali tek kada dospeju u tanko crevo. To su takozvani zimogeni enzimi. Prvo se pomoću crevne enterokinaze aktivira početna, mala količina tripsinogena pa zatim on aktivira preostalu količinu kako tripsinogena tako i himotripsinogena. Lipaza se, takođe, izlučuje u neaktivnog obliku, a aktivira se tek u tankom crevu pomoću žuči (stvara se u jetri i preko žučnih kanala dospava u duodenum). Lipaza deluje samo na emulgovane masti, a da bi se one emulgovale neophodna je žuč. Amilaza razlaže skrob.</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Postoje tri faze u regulaciji lučenja pankreasnog soka:</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 xml:space="preserve">    1.Cefalična faza:</w:t>
      </w:r>
    </w:p>
    <w:p w:rsidR="006802C6" w:rsidRPr="00125692" w:rsidRDefault="006802C6" w:rsidP="007F3963">
      <w:pPr>
        <w:pStyle w:val="ListParagraph"/>
        <w:numPr>
          <w:ilvl w:val="0"/>
          <w:numId w:val="3"/>
        </w:numPr>
        <w:jc w:val="both"/>
        <w:rPr>
          <w:rFonts w:ascii="Times New Roman" w:hAnsi="Times New Roman" w:cs="Times New Roman"/>
          <w:sz w:val="24"/>
          <w:szCs w:val="24"/>
        </w:rPr>
      </w:pPr>
      <w:r w:rsidRPr="00125692">
        <w:rPr>
          <w:rFonts w:ascii="Times New Roman" w:hAnsi="Times New Roman" w:cs="Times New Roman"/>
          <w:sz w:val="24"/>
          <w:szCs w:val="24"/>
        </w:rPr>
        <w:t>miris hrane</w:t>
      </w:r>
    </w:p>
    <w:p w:rsidR="006802C6" w:rsidRPr="00125692" w:rsidRDefault="006802C6" w:rsidP="007F3963">
      <w:pPr>
        <w:pStyle w:val="ListParagraph"/>
        <w:numPr>
          <w:ilvl w:val="0"/>
          <w:numId w:val="3"/>
        </w:numPr>
        <w:jc w:val="both"/>
        <w:rPr>
          <w:rFonts w:ascii="Times New Roman" w:hAnsi="Times New Roman" w:cs="Times New Roman"/>
          <w:sz w:val="24"/>
          <w:szCs w:val="24"/>
        </w:rPr>
      </w:pPr>
      <w:r w:rsidRPr="00125692">
        <w:rPr>
          <w:rFonts w:ascii="Times New Roman" w:hAnsi="Times New Roman" w:cs="Times New Roman"/>
          <w:sz w:val="24"/>
          <w:szCs w:val="24"/>
        </w:rPr>
        <w:t>ukus hrane</w:t>
      </w:r>
    </w:p>
    <w:p w:rsidR="006802C6" w:rsidRPr="00125692" w:rsidRDefault="006802C6" w:rsidP="007F3963">
      <w:pPr>
        <w:pStyle w:val="ListParagraph"/>
        <w:numPr>
          <w:ilvl w:val="0"/>
          <w:numId w:val="3"/>
        </w:numPr>
        <w:jc w:val="both"/>
        <w:rPr>
          <w:rFonts w:ascii="Times New Roman" w:hAnsi="Times New Roman" w:cs="Times New Roman"/>
          <w:sz w:val="24"/>
          <w:szCs w:val="24"/>
        </w:rPr>
      </w:pPr>
      <w:r w:rsidRPr="00125692">
        <w:rPr>
          <w:rFonts w:ascii="Times New Roman" w:hAnsi="Times New Roman" w:cs="Times New Roman"/>
          <w:sz w:val="24"/>
          <w:szCs w:val="24"/>
        </w:rPr>
        <w:t>izgled jela - vizuelna komponenta izaziva lučenje pankreasnog soka preko dejstva nerva vagusa ali hormon holecistokinin utiče na ove procese</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 xml:space="preserve">    2.Želudačna faza - širenje zida želuca pod uticajem hrane aktivira vagus, a takođe i pokreće peristaltičku reakciju (peristaltika) uz pomoć bezuslovnih refleksa.</w:t>
      </w:r>
    </w:p>
    <w:p w:rsidR="009106D5" w:rsidRDefault="009106D5" w:rsidP="007F3963">
      <w:pPr>
        <w:jc w:val="both"/>
        <w:rPr>
          <w:rFonts w:ascii="Times New Roman" w:hAnsi="Times New Roman" w:cs="Times New Roman"/>
          <w:sz w:val="24"/>
          <w:szCs w:val="24"/>
        </w:rPr>
      </w:pPr>
    </w:p>
    <w:p w:rsidR="009106D5" w:rsidRDefault="009106D5" w:rsidP="007F3963">
      <w:pPr>
        <w:jc w:val="both"/>
        <w:rPr>
          <w:rFonts w:ascii="Times New Roman" w:hAnsi="Times New Roman" w:cs="Times New Roman"/>
          <w:sz w:val="24"/>
          <w:szCs w:val="24"/>
        </w:rPr>
      </w:pP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lastRenderedPageBreak/>
        <w:t xml:space="preserve"> 3.Crevna faza</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Lučenje pankreasnog soka vrši se samo posle dospevanja hrane u duodenum, a svoj maksimum dostiže tri sata po unošenju hrane. To lučenje je pod uticajem hormona sekretina koga stvaraju žlezde tankog creva kada sadržaj iz želuca dospe u njega. Sekretin iz tankog creva krvlju dospeva u pankreas gde izaziva lučenje pankreasnog soka bogatog vodom i</w:t>
      </w:r>
      <w:r w:rsidR="009106D5">
        <w:rPr>
          <w:rFonts w:ascii="Times New Roman" w:hAnsi="Times New Roman" w:cs="Times New Roman"/>
          <w:sz w:val="24"/>
          <w:szCs w:val="24"/>
        </w:rPr>
        <w:t xml:space="preserve"> bikarbonatima. </w:t>
      </w:r>
      <w:r w:rsidRPr="00125692">
        <w:rPr>
          <w:rFonts w:ascii="Times New Roman" w:hAnsi="Times New Roman" w:cs="Times New Roman"/>
          <w:sz w:val="24"/>
          <w:szCs w:val="24"/>
        </w:rPr>
        <w:t xml:space="preserve"> Na lučenje ovog soka utiče još jedan hormon, holecistokinin-pankreozimin. Ovaj enzim relaksira Odijev sfinkter, što omogućava sekreciju pankreasnog soka i žuči, ali i stimuliše pankreas na lučenje soka bogatog enzimima. Ujedno holecistokinin inhibira aktivnost želuca, što, omogućava da se hrana koja je dospela iz želuca u duodenum adekvatno svari.</w:t>
      </w:r>
    </w:p>
    <w:p w:rsidR="006802C6" w:rsidRPr="00125692" w:rsidRDefault="006802C6" w:rsidP="007F3963">
      <w:pPr>
        <w:rPr>
          <w:rFonts w:ascii="Times New Roman" w:hAnsi="Times New Roman" w:cs="Times New Roman"/>
          <w:sz w:val="24"/>
          <w:szCs w:val="24"/>
        </w:rPr>
      </w:pPr>
      <w:r w:rsidRPr="00125692">
        <w:rPr>
          <w:rFonts w:ascii="Times New Roman" w:hAnsi="Times New Roman" w:cs="Times New Roman"/>
          <w:sz w:val="24"/>
          <w:szCs w:val="24"/>
        </w:rPr>
        <w:t>Pored hormonske regulacije, pankreasni sok se luči i delovanjem bezuslovnih refleksa (pogled na hranu, miris hrane izazivaju tu sekreciju).</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b/>
          <w:sz w:val="24"/>
          <w:szCs w:val="24"/>
        </w:rPr>
        <w:t>Endokrina funkcija pankreasa</w:t>
      </w:r>
      <w:r w:rsidRPr="00125692">
        <w:rPr>
          <w:rFonts w:ascii="Times New Roman" w:hAnsi="Times New Roman" w:cs="Times New Roman"/>
          <w:sz w:val="24"/>
          <w:szCs w:val="24"/>
        </w:rPr>
        <w:t xml:space="preserve"> ogleda se u radu endokrinih ćelija grupisanih u tzv. Langerhansova ostrvca. Ova ostrvca su razbacana po egzokrinom pankreasu i smeštena su između njegovih meškova. Najviše ih ima u repu pankreasa.</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Ova ostrvca se sastoje iz tri tipa ćelija: alfa, beta i delta. Beta ćelije izlučuju hormon insulin (lat. insula - ostrvo), dok alfa izlučuju glukagon. Insulin i glukagon su sa antagonističkim dejstvom: dok insulin smanjuje koncentraciju glukoze u krvi, glukagon je povećava.</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Delta ćelije luče hormon somatostatin koji inhibira sekreciju ostalih hormona. Takođe pankreas sekretuje još jedan hormon amilin, koji reguliše brzinu reso</w:t>
      </w:r>
      <w:r w:rsidR="002A0C20" w:rsidRPr="00125692">
        <w:rPr>
          <w:rFonts w:ascii="Times New Roman" w:hAnsi="Times New Roman" w:cs="Times New Roman"/>
          <w:sz w:val="24"/>
          <w:szCs w:val="24"/>
        </w:rPr>
        <w:t>rpcije u gastrointestinaln</w:t>
      </w:r>
      <w:r w:rsidRPr="00125692">
        <w:rPr>
          <w:rFonts w:ascii="Times New Roman" w:hAnsi="Times New Roman" w:cs="Times New Roman"/>
          <w:sz w:val="24"/>
          <w:szCs w:val="24"/>
        </w:rPr>
        <w:t>om sistemu.</w:t>
      </w:r>
    </w:p>
    <w:p w:rsidR="006802C6"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sz w:val="24"/>
          <w:szCs w:val="24"/>
        </w:rPr>
        <w:t>Povećana koncentracija glukoze (šećera) u krvi dovodi do pojačanog lučenja insulina pa on smanjuje nivo šećera u krvi. Kada se nivo glukoze smanji na normalu, smanjuje se i lučenje insulina. Međutim, kada se insulin nedovoljno izlučuje ili postoji rezistencija na njega dolazi do nagomilavanja glukoze u krvi, tj. hiperglikemije (vrednosti veće od 6,66 mmol/l) što dovodi do šećerne bolesti (diabetes mellitus).</w:t>
      </w:r>
    </w:p>
    <w:p w:rsidR="00592D26" w:rsidRPr="00125692" w:rsidRDefault="00592D26" w:rsidP="007F3963">
      <w:pPr>
        <w:jc w:val="both"/>
        <w:rPr>
          <w:rFonts w:ascii="Times New Roman" w:hAnsi="Times New Roman" w:cs="Times New Roman"/>
          <w:b/>
          <w:color w:val="FF33CC"/>
          <w:sz w:val="28"/>
          <w:szCs w:val="28"/>
        </w:rPr>
      </w:pPr>
    </w:p>
    <w:p w:rsidR="006802C6" w:rsidRPr="00125692" w:rsidRDefault="006802C6" w:rsidP="007F3963">
      <w:pPr>
        <w:jc w:val="both"/>
        <w:rPr>
          <w:rFonts w:ascii="Times New Roman" w:hAnsi="Times New Roman" w:cs="Times New Roman"/>
          <w:b/>
          <w:color w:val="FF33CC"/>
          <w:sz w:val="28"/>
          <w:szCs w:val="28"/>
        </w:rPr>
      </w:pPr>
      <w:r w:rsidRPr="00125692">
        <w:rPr>
          <w:rFonts w:ascii="Times New Roman" w:hAnsi="Times New Roman" w:cs="Times New Roman"/>
          <w:b/>
          <w:color w:val="FF33CC"/>
          <w:sz w:val="28"/>
          <w:szCs w:val="28"/>
        </w:rPr>
        <w:t>Definicija akutnog pankreatitisa</w:t>
      </w:r>
    </w:p>
    <w:p w:rsidR="001D6ECC" w:rsidRPr="00125692" w:rsidRDefault="006802C6" w:rsidP="007F3963">
      <w:pPr>
        <w:jc w:val="both"/>
        <w:rPr>
          <w:rFonts w:ascii="Times New Roman" w:hAnsi="Times New Roman" w:cs="Times New Roman"/>
          <w:sz w:val="24"/>
          <w:szCs w:val="24"/>
        </w:rPr>
      </w:pPr>
      <w:r w:rsidRPr="00125692">
        <w:rPr>
          <w:rFonts w:ascii="Times New Roman" w:hAnsi="Times New Roman" w:cs="Times New Roman"/>
          <w:bCs/>
          <w:sz w:val="24"/>
          <w:szCs w:val="24"/>
          <w:lang w:val="sv-SE"/>
        </w:rPr>
        <w:t>Podrazumeva akutnu inflamaciju pankreasnog tkiva, a histološki se karakteriše destrukcijom acinarnih ćelija pankreasa.</w:t>
      </w:r>
      <w:r w:rsidR="001D6ECC" w:rsidRPr="00125692">
        <w:rPr>
          <w:rFonts w:ascii="Times New Roman" w:hAnsi="Times New Roman" w:cs="Times New Roman"/>
          <w:sz w:val="24"/>
          <w:szCs w:val="24"/>
        </w:rPr>
        <w:t xml:space="preserve"> Može zahvatiti okolna tkiva, udaljene organe i organske sisteme, a nakon izlečenja gušterača ili njen preostali deo ostaju nepromenjeni. Ovom definicijom nastojala se naglasiti razlika između akutnog i hroničnog pankreatitisa, koji je obeležen nepovratnim promenama i poremećajima endokrine i ezokrine funkcije. U praksi ih je ponekad teško razlikovati jer su simptomi i klinička slika slični pa iznenadna pojava bola govori u prilog akutne bolesti.</w:t>
      </w:r>
    </w:p>
    <w:p w:rsidR="001D6ECC" w:rsidRPr="00125692" w:rsidRDefault="006802C6" w:rsidP="007F3963">
      <w:pPr>
        <w:spacing w:after="0"/>
        <w:jc w:val="both"/>
        <w:rPr>
          <w:rFonts w:ascii="Times New Roman" w:hAnsi="Times New Roman" w:cs="Times New Roman"/>
          <w:sz w:val="24"/>
          <w:szCs w:val="24"/>
        </w:rPr>
      </w:pPr>
      <w:r w:rsidRPr="00125692">
        <w:rPr>
          <w:rFonts w:ascii="Times New Roman" w:hAnsi="Times New Roman" w:cs="Times New Roman"/>
          <w:sz w:val="24"/>
          <w:szCs w:val="24"/>
          <w:lang w:val="sv-SE"/>
        </w:rPr>
        <w:lastRenderedPageBreak/>
        <w:t>Klinički tok može da varira od blagog samolimitirajućeg inflamatornog procesa(</w:t>
      </w:r>
      <w:r w:rsidR="000D0E54" w:rsidRPr="00125692">
        <w:rPr>
          <w:rFonts w:ascii="Times New Roman" w:hAnsi="Times New Roman" w:cs="Times New Roman"/>
          <w:sz w:val="24"/>
          <w:szCs w:val="24"/>
          <w:lang w:val="sv-SE"/>
        </w:rPr>
        <w:t>intersticijalnog pankreatitisa</w:t>
      </w:r>
      <w:r w:rsidRPr="00125692">
        <w:rPr>
          <w:rFonts w:ascii="Times New Roman" w:hAnsi="Times New Roman" w:cs="Times New Roman"/>
          <w:sz w:val="24"/>
          <w:szCs w:val="24"/>
          <w:lang w:val="sv-SE"/>
        </w:rPr>
        <w:t xml:space="preserve"> ili edematoznog pankreatitisa 80%) koji se obično rešava za 7 dana uz suportivnu terapiju,  do veoma teškog oblika (infektivni nekrotični pankreatitis sa SIRS i MODS-om i visokom stopom mortaliteta).</w:t>
      </w:r>
      <w:r w:rsidR="001D6ECC" w:rsidRPr="00125692">
        <w:rPr>
          <w:rFonts w:ascii="Times New Roman" w:eastAsia="Times New Roman" w:hAnsi="Times New Roman" w:cs="Times New Roman"/>
          <w:sz w:val="24"/>
          <w:szCs w:val="24"/>
        </w:rPr>
        <w:t>Najveći rizik za nastanak bilijarnog pankreatitisa je multiplasitna kalkuloza žučne kese sa kalkulusima promera do 5mm .</w:t>
      </w:r>
    </w:p>
    <w:p w:rsidR="006802C6" w:rsidRPr="00125692" w:rsidRDefault="001D6ECC" w:rsidP="007F3963">
      <w:pPr>
        <w:jc w:val="both"/>
        <w:rPr>
          <w:rFonts w:ascii="Times New Roman" w:hAnsi="Times New Roman" w:cs="Times New Roman"/>
          <w:sz w:val="24"/>
          <w:szCs w:val="24"/>
        </w:rPr>
      </w:pPr>
      <w:r w:rsidRPr="00125692">
        <w:rPr>
          <w:rFonts w:ascii="Times New Roman" w:hAnsi="Times New Roman" w:cs="Times New Roman"/>
          <w:sz w:val="24"/>
          <w:szCs w:val="24"/>
        </w:rPr>
        <w:t>Težina oboljenja se određuje na osnovu prisustva sistemskog inflamatornog odgovora sa prolaznim ili perizistentnim organskim popuštanjem, kao i prisustva lokalnih komplikacija kao što su sterinlna i inficirana nekroza.</w:t>
      </w:r>
    </w:p>
    <w:p w:rsidR="007F3963" w:rsidRDefault="007F3963" w:rsidP="007F3963">
      <w:pPr>
        <w:jc w:val="both"/>
        <w:rPr>
          <w:rFonts w:ascii="Times New Roman" w:hAnsi="Times New Roman" w:cs="Times New Roman"/>
          <w:b/>
          <w:i/>
          <w:sz w:val="24"/>
          <w:szCs w:val="24"/>
        </w:rPr>
      </w:pPr>
    </w:p>
    <w:p w:rsidR="00E47AE2" w:rsidRPr="00125692" w:rsidRDefault="00E47AE2" w:rsidP="007F3963">
      <w:pPr>
        <w:jc w:val="both"/>
        <w:rPr>
          <w:rFonts w:ascii="Times New Roman" w:hAnsi="Times New Roman" w:cs="Times New Roman"/>
          <w:b/>
          <w:i/>
          <w:sz w:val="24"/>
          <w:szCs w:val="24"/>
        </w:rPr>
      </w:pPr>
      <w:r w:rsidRPr="00125692">
        <w:rPr>
          <w:rFonts w:ascii="Times New Roman" w:hAnsi="Times New Roman" w:cs="Times New Roman"/>
          <w:b/>
          <w:i/>
          <w:sz w:val="24"/>
          <w:szCs w:val="24"/>
        </w:rPr>
        <w:t>Klasifikacija ak. Pankreatitisa ( Atlanta revizija 2012)</w:t>
      </w:r>
    </w:p>
    <w:p w:rsidR="001D6ECC" w:rsidRPr="00125692" w:rsidRDefault="00E47AE2" w:rsidP="007F3963">
      <w:pPr>
        <w:jc w:val="both"/>
        <w:rPr>
          <w:rFonts w:ascii="Times New Roman" w:hAnsi="Times New Roman" w:cs="Times New Roman"/>
          <w:sz w:val="24"/>
          <w:szCs w:val="24"/>
        </w:rPr>
      </w:pPr>
      <w:r w:rsidRPr="00125692">
        <w:rPr>
          <w:rFonts w:ascii="Times New Roman" w:hAnsi="Times New Roman" w:cs="Times New Roman"/>
          <w:sz w:val="24"/>
          <w:szCs w:val="24"/>
        </w:rPr>
        <w:t>Lakš</w:t>
      </w:r>
      <w:r w:rsidR="001D6ECC" w:rsidRPr="00125692">
        <w:rPr>
          <w:rFonts w:ascii="Times New Roman" w:hAnsi="Times New Roman" w:cs="Times New Roman"/>
          <w:sz w:val="24"/>
          <w:szCs w:val="24"/>
        </w:rPr>
        <w:t xml:space="preserve">i </w:t>
      </w:r>
    </w:p>
    <w:p w:rsidR="001D6ECC" w:rsidRPr="00125692" w:rsidRDefault="001D6ECC" w:rsidP="007F3963">
      <w:pPr>
        <w:jc w:val="both"/>
        <w:rPr>
          <w:rFonts w:ascii="Times New Roman" w:hAnsi="Times New Roman" w:cs="Times New Roman"/>
          <w:sz w:val="24"/>
          <w:szCs w:val="24"/>
        </w:rPr>
      </w:pPr>
      <w:r w:rsidRPr="00125692">
        <w:rPr>
          <w:rFonts w:ascii="Times New Roman" w:hAnsi="Times New Roman" w:cs="Times New Roman"/>
          <w:sz w:val="24"/>
          <w:szCs w:val="24"/>
        </w:rPr>
        <w:t xml:space="preserve">     - bez organskog </w:t>
      </w:r>
      <w:r w:rsidR="00E47AE2" w:rsidRPr="00125692">
        <w:rPr>
          <w:rFonts w:ascii="Times New Roman" w:hAnsi="Times New Roman" w:cs="Times New Roman"/>
          <w:sz w:val="24"/>
          <w:szCs w:val="24"/>
        </w:rPr>
        <w:t>popuštanja</w:t>
      </w:r>
    </w:p>
    <w:p w:rsidR="001D6ECC" w:rsidRPr="00125692" w:rsidRDefault="001D6ECC" w:rsidP="007F3963">
      <w:pPr>
        <w:jc w:val="both"/>
        <w:rPr>
          <w:rFonts w:ascii="Times New Roman" w:hAnsi="Times New Roman" w:cs="Times New Roman"/>
          <w:sz w:val="24"/>
          <w:szCs w:val="24"/>
        </w:rPr>
      </w:pPr>
      <w:r w:rsidRPr="00125692">
        <w:rPr>
          <w:rFonts w:ascii="Times New Roman" w:hAnsi="Times New Roman" w:cs="Times New Roman"/>
          <w:sz w:val="24"/>
          <w:szCs w:val="24"/>
        </w:rPr>
        <w:t xml:space="preserve">     - bez lokanih i sistemskih komplikacija</w:t>
      </w:r>
    </w:p>
    <w:p w:rsidR="001D6ECC" w:rsidRPr="00125692" w:rsidRDefault="001D6ECC" w:rsidP="007F3963">
      <w:pPr>
        <w:jc w:val="both"/>
        <w:rPr>
          <w:rFonts w:ascii="Times New Roman" w:hAnsi="Times New Roman" w:cs="Times New Roman"/>
          <w:sz w:val="24"/>
          <w:szCs w:val="24"/>
        </w:rPr>
      </w:pPr>
      <w:r w:rsidRPr="00125692">
        <w:rPr>
          <w:rFonts w:ascii="Times New Roman" w:hAnsi="Times New Roman" w:cs="Times New Roman"/>
          <w:sz w:val="24"/>
          <w:szCs w:val="24"/>
        </w:rPr>
        <w:t>Srednje teški</w:t>
      </w:r>
    </w:p>
    <w:p w:rsidR="001D6ECC" w:rsidRPr="00125692" w:rsidRDefault="001D6ECC" w:rsidP="007F3963">
      <w:pPr>
        <w:jc w:val="both"/>
        <w:rPr>
          <w:rFonts w:ascii="Times New Roman" w:hAnsi="Times New Roman" w:cs="Times New Roman"/>
          <w:sz w:val="24"/>
          <w:szCs w:val="24"/>
        </w:rPr>
      </w:pPr>
      <w:r w:rsidRPr="00125692">
        <w:rPr>
          <w:rFonts w:ascii="Times New Roman" w:hAnsi="Times New Roman" w:cs="Times New Roman"/>
          <w:sz w:val="24"/>
          <w:szCs w:val="24"/>
        </w:rPr>
        <w:t xml:space="preserve">     - privremeno organsko </w:t>
      </w:r>
      <w:r w:rsidR="00E47AE2" w:rsidRPr="00125692">
        <w:rPr>
          <w:rFonts w:ascii="Times New Roman" w:hAnsi="Times New Roman" w:cs="Times New Roman"/>
          <w:sz w:val="24"/>
          <w:szCs w:val="24"/>
        </w:rPr>
        <w:t xml:space="preserve">popuštanje </w:t>
      </w:r>
      <w:r w:rsidRPr="00125692">
        <w:rPr>
          <w:rFonts w:ascii="Times New Roman" w:hAnsi="Times New Roman" w:cs="Times New Roman"/>
          <w:sz w:val="24"/>
          <w:szCs w:val="24"/>
        </w:rPr>
        <w:t>(ne duže od 48 sati) i/ili</w:t>
      </w:r>
    </w:p>
    <w:p w:rsidR="001D6ECC" w:rsidRPr="00125692" w:rsidRDefault="001D6ECC" w:rsidP="007F3963">
      <w:pPr>
        <w:jc w:val="both"/>
        <w:rPr>
          <w:rFonts w:ascii="Times New Roman" w:hAnsi="Times New Roman" w:cs="Times New Roman"/>
          <w:sz w:val="24"/>
          <w:szCs w:val="24"/>
        </w:rPr>
      </w:pPr>
      <w:r w:rsidRPr="00125692">
        <w:rPr>
          <w:rFonts w:ascii="Times New Roman" w:hAnsi="Times New Roman" w:cs="Times New Roman"/>
          <w:sz w:val="24"/>
          <w:szCs w:val="24"/>
        </w:rPr>
        <w:t xml:space="preserve">     - lokalne i sistemske komplikacije (sterilne ili inficirane) bez </w:t>
      </w:r>
      <w:r w:rsidR="00E47AE2" w:rsidRPr="00125692">
        <w:rPr>
          <w:rFonts w:ascii="Times New Roman" w:hAnsi="Times New Roman" w:cs="Times New Roman"/>
          <w:sz w:val="24"/>
          <w:szCs w:val="24"/>
        </w:rPr>
        <w:t>otkazi</w:t>
      </w:r>
      <w:r w:rsidRPr="00125692">
        <w:rPr>
          <w:rFonts w:ascii="Times New Roman" w:hAnsi="Times New Roman" w:cs="Times New Roman"/>
          <w:sz w:val="24"/>
          <w:szCs w:val="24"/>
        </w:rPr>
        <w:t>vanja organa</w:t>
      </w:r>
    </w:p>
    <w:p w:rsidR="001D6ECC" w:rsidRPr="00125692" w:rsidRDefault="001D6ECC" w:rsidP="007F3963">
      <w:pPr>
        <w:jc w:val="both"/>
        <w:rPr>
          <w:rFonts w:ascii="Times New Roman" w:hAnsi="Times New Roman" w:cs="Times New Roman"/>
          <w:sz w:val="24"/>
          <w:szCs w:val="24"/>
        </w:rPr>
      </w:pPr>
      <w:r w:rsidRPr="00125692">
        <w:rPr>
          <w:rFonts w:ascii="Times New Roman" w:hAnsi="Times New Roman" w:cs="Times New Roman"/>
          <w:sz w:val="24"/>
          <w:szCs w:val="24"/>
        </w:rPr>
        <w:t>Teški</w:t>
      </w:r>
    </w:p>
    <w:p w:rsidR="00E47AE2" w:rsidRPr="00125692" w:rsidRDefault="001D6ECC" w:rsidP="007F3963">
      <w:pPr>
        <w:jc w:val="both"/>
        <w:rPr>
          <w:rFonts w:ascii="Times New Roman" w:hAnsi="Times New Roman" w:cs="Times New Roman"/>
          <w:sz w:val="24"/>
          <w:szCs w:val="24"/>
        </w:rPr>
      </w:pPr>
      <w:r w:rsidRPr="00125692">
        <w:rPr>
          <w:rFonts w:ascii="Times New Roman" w:hAnsi="Times New Roman" w:cs="Times New Roman"/>
          <w:sz w:val="24"/>
          <w:szCs w:val="24"/>
        </w:rPr>
        <w:t xml:space="preserve">     - </w:t>
      </w:r>
      <w:r w:rsidR="00E47AE2" w:rsidRPr="00125692">
        <w:rPr>
          <w:rFonts w:ascii="Times New Roman" w:hAnsi="Times New Roman" w:cs="Times New Roman"/>
          <w:sz w:val="24"/>
          <w:szCs w:val="24"/>
        </w:rPr>
        <w:t>perzistentno popuštanje organa , pre svega respiratorne, renalne i kardiovaskularne</w:t>
      </w:r>
    </w:p>
    <w:p w:rsidR="001D6ECC" w:rsidRPr="00125692" w:rsidRDefault="00E47AE2" w:rsidP="007F3963">
      <w:pPr>
        <w:jc w:val="both"/>
        <w:rPr>
          <w:rFonts w:ascii="Times New Roman" w:hAnsi="Times New Roman" w:cs="Times New Roman"/>
          <w:sz w:val="24"/>
          <w:szCs w:val="24"/>
        </w:rPr>
      </w:pPr>
      <w:r w:rsidRPr="00125692">
        <w:rPr>
          <w:rFonts w:ascii="Times New Roman" w:hAnsi="Times New Roman" w:cs="Times New Roman"/>
          <w:sz w:val="24"/>
          <w:szCs w:val="24"/>
        </w:rPr>
        <w:t>funkcije i prisustvo lokalnih komplikacija kao što je inficirana nekroza, duže od 48 sati</w:t>
      </w:r>
    </w:p>
    <w:p w:rsidR="001D6ECC" w:rsidRPr="00125692" w:rsidRDefault="001D6ECC" w:rsidP="007F3963">
      <w:pPr>
        <w:jc w:val="both"/>
        <w:rPr>
          <w:rFonts w:ascii="Times New Roman" w:hAnsi="Times New Roman" w:cs="Times New Roman"/>
          <w:sz w:val="24"/>
          <w:szCs w:val="24"/>
        </w:rPr>
      </w:pPr>
    </w:p>
    <w:p w:rsidR="00156EBE" w:rsidRPr="00125692" w:rsidRDefault="00156EBE" w:rsidP="007F3963">
      <w:pPr>
        <w:rPr>
          <w:rFonts w:ascii="Times New Roman" w:hAnsi="Times New Roman" w:cs="Times New Roman"/>
          <w:b/>
          <w:bCs/>
          <w:color w:val="FF33CC"/>
          <w:sz w:val="28"/>
          <w:szCs w:val="28"/>
        </w:rPr>
      </w:pPr>
      <w:r w:rsidRPr="00125692">
        <w:rPr>
          <w:rFonts w:ascii="Times New Roman" w:hAnsi="Times New Roman" w:cs="Times New Roman"/>
          <w:b/>
          <w:bCs/>
          <w:color w:val="FF33CC"/>
          <w:sz w:val="28"/>
          <w:szCs w:val="28"/>
        </w:rPr>
        <w:t>Klinička slika</w:t>
      </w:r>
    </w:p>
    <w:p w:rsidR="00156EBE" w:rsidRPr="00125692" w:rsidRDefault="000F2BFD" w:rsidP="007F3963">
      <w:pPr>
        <w:jc w:val="both"/>
        <w:rPr>
          <w:rFonts w:ascii="Times New Roman" w:hAnsi="Times New Roman" w:cs="Times New Roman"/>
          <w:bCs/>
          <w:sz w:val="24"/>
          <w:szCs w:val="24"/>
        </w:rPr>
      </w:pPr>
      <w:r w:rsidRPr="00125692">
        <w:rPr>
          <w:rFonts w:ascii="Times New Roman" w:hAnsi="Times New Roman" w:cs="Times New Roman"/>
          <w:bCs/>
          <w:noProof/>
          <w:sz w:val="24"/>
          <w:szCs w:val="24"/>
        </w:rPr>
        <w:drawing>
          <wp:anchor distT="0" distB="0" distL="114300" distR="114300" simplePos="0" relativeHeight="251660288" behindDoc="1" locked="0" layoutInCell="1" allowOverlap="1">
            <wp:simplePos x="0" y="0"/>
            <wp:positionH relativeFrom="column">
              <wp:posOffset>3842385</wp:posOffset>
            </wp:positionH>
            <wp:positionV relativeFrom="paragraph">
              <wp:posOffset>17780</wp:posOffset>
            </wp:positionV>
            <wp:extent cx="2100580" cy="1391920"/>
            <wp:effectExtent l="19050" t="0" r="0" b="0"/>
            <wp:wrapTight wrapText="bothSides">
              <wp:wrapPolygon edited="0">
                <wp:start x="-196" y="0"/>
                <wp:lineTo x="-196" y="21285"/>
                <wp:lineTo x="21548" y="21285"/>
                <wp:lineTo x="21548" y="0"/>
                <wp:lineTo x="-196" y="0"/>
              </wp:wrapPolygon>
            </wp:wrapTight>
            <wp:docPr id="11" name="Picture 11" descr="Clinical photography of peri-umbilical ecchym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nical photography of peri-umbilical ecchymosis.  "/>
                    <pic:cNvPicPr>
                      <a:picLocks noChangeAspect="1" noChangeArrowheads="1"/>
                    </pic:cNvPicPr>
                  </pic:nvPicPr>
                  <pic:blipFill>
                    <a:blip r:embed="rId11"/>
                    <a:srcRect/>
                    <a:stretch>
                      <a:fillRect/>
                    </a:stretch>
                  </pic:blipFill>
                  <pic:spPr bwMode="auto">
                    <a:xfrm>
                      <a:off x="0" y="0"/>
                      <a:ext cx="2100580" cy="1391920"/>
                    </a:xfrm>
                    <a:prstGeom prst="rect">
                      <a:avLst/>
                    </a:prstGeom>
                    <a:noFill/>
                    <a:ln w="9525">
                      <a:noFill/>
                      <a:miter lim="800000"/>
                      <a:headEnd/>
                      <a:tailEnd/>
                    </a:ln>
                  </pic:spPr>
                </pic:pic>
              </a:graphicData>
            </a:graphic>
          </wp:anchor>
        </w:drawing>
      </w:r>
      <w:r w:rsidR="00156EBE" w:rsidRPr="00125692">
        <w:rPr>
          <w:rFonts w:ascii="Times New Roman" w:hAnsi="Times New Roman" w:cs="Times New Roman"/>
          <w:bCs/>
          <w:sz w:val="24"/>
          <w:szCs w:val="24"/>
        </w:rPr>
        <w:t>Intenzivni bol, lokalizovan najčešće usred</w:t>
      </w:r>
      <w:r w:rsidR="0006245C" w:rsidRPr="00125692">
        <w:rPr>
          <w:rFonts w:ascii="Times New Roman" w:hAnsi="Times New Roman" w:cs="Times New Roman"/>
          <w:bCs/>
          <w:sz w:val="24"/>
          <w:szCs w:val="24"/>
        </w:rPr>
        <w:t xml:space="preserve">ini epigastrijuma, glavni je simptom akutnog </w:t>
      </w:r>
      <w:r w:rsidR="00156EBE" w:rsidRPr="00125692">
        <w:rPr>
          <w:rFonts w:ascii="Times New Roman" w:hAnsi="Times New Roman" w:cs="Times New Roman"/>
          <w:bCs/>
          <w:sz w:val="24"/>
          <w:szCs w:val="24"/>
        </w:rPr>
        <w:t>pankreatitisa. Bol najčešće nastaje 6-10 sati nakon obilnog masnog obroka i/ili obilnauživanja alkohola; pojavljuje između pupka i ksifoidnog n</w:t>
      </w:r>
      <w:r w:rsidR="0006245C" w:rsidRPr="00125692">
        <w:rPr>
          <w:rFonts w:ascii="Times New Roman" w:hAnsi="Times New Roman" w:cs="Times New Roman"/>
          <w:bCs/>
          <w:sz w:val="24"/>
          <w:szCs w:val="24"/>
        </w:rPr>
        <w:t>astavka, dok se u kasnijoj fazi premešta u l</w:t>
      </w:r>
      <w:r w:rsidR="00156EBE" w:rsidRPr="00125692">
        <w:rPr>
          <w:rFonts w:ascii="Times New Roman" w:hAnsi="Times New Roman" w:cs="Times New Roman"/>
          <w:bCs/>
          <w:sz w:val="24"/>
          <w:szCs w:val="24"/>
        </w:rPr>
        <w:t>evi gornji kvadrant i u leđa. Pri fizikalnom pregledu ležećeg bolesnika nalaz je</w:t>
      </w:r>
      <w:r w:rsidR="0006245C" w:rsidRPr="00125692">
        <w:rPr>
          <w:rFonts w:ascii="Times New Roman" w:hAnsi="Times New Roman" w:cs="Times New Roman"/>
          <w:bCs/>
          <w:sz w:val="24"/>
          <w:szCs w:val="24"/>
        </w:rPr>
        <w:t xml:space="preserve"> relativno oskudan</w:t>
      </w:r>
      <w:r w:rsidR="00156EBE" w:rsidRPr="00125692">
        <w:rPr>
          <w:rFonts w:ascii="Times New Roman" w:hAnsi="Times New Roman" w:cs="Times New Roman"/>
          <w:bCs/>
          <w:sz w:val="24"/>
          <w:szCs w:val="24"/>
        </w:rPr>
        <w:t>. K</w:t>
      </w:r>
      <w:r w:rsidR="0006245C" w:rsidRPr="00125692">
        <w:rPr>
          <w:rFonts w:ascii="Times New Roman" w:hAnsi="Times New Roman" w:cs="Times New Roman"/>
          <w:bCs/>
          <w:sz w:val="24"/>
          <w:szCs w:val="24"/>
        </w:rPr>
        <w:t>oža je bl</w:t>
      </w:r>
      <w:r w:rsidR="00156EBE" w:rsidRPr="00125692">
        <w:rPr>
          <w:rFonts w:ascii="Times New Roman" w:hAnsi="Times New Roman" w:cs="Times New Roman"/>
          <w:bCs/>
          <w:sz w:val="24"/>
          <w:szCs w:val="24"/>
        </w:rPr>
        <w:t>eda, oznojena, a temperatura najčešće normalna ili povišena</w:t>
      </w:r>
      <w:r w:rsidR="0006245C" w:rsidRPr="00125692">
        <w:rPr>
          <w:rFonts w:ascii="Times New Roman" w:hAnsi="Times New Roman" w:cs="Times New Roman"/>
          <w:bCs/>
          <w:sz w:val="24"/>
          <w:szCs w:val="24"/>
        </w:rPr>
        <w:t xml:space="preserve">,do 38 °C. Žutica se </w:t>
      </w:r>
      <w:r w:rsidR="00156EBE" w:rsidRPr="00125692">
        <w:rPr>
          <w:rFonts w:ascii="Times New Roman" w:hAnsi="Times New Roman" w:cs="Times New Roman"/>
          <w:bCs/>
          <w:sz w:val="24"/>
          <w:szCs w:val="24"/>
        </w:rPr>
        <w:t>sreće češće kod pankreatitisa b</w:t>
      </w:r>
      <w:r w:rsidR="0006245C" w:rsidRPr="00125692">
        <w:rPr>
          <w:rFonts w:ascii="Times New Roman" w:hAnsi="Times New Roman" w:cs="Times New Roman"/>
          <w:bCs/>
          <w:sz w:val="24"/>
          <w:szCs w:val="24"/>
        </w:rPr>
        <w:t>ilijarne etiologije. Abdomen je meteorističan uz bolnu os</w:t>
      </w:r>
      <w:r w:rsidR="00156EBE" w:rsidRPr="00125692">
        <w:rPr>
          <w:rFonts w:ascii="Times New Roman" w:hAnsi="Times New Roman" w:cs="Times New Roman"/>
          <w:bCs/>
          <w:sz w:val="24"/>
          <w:szCs w:val="24"/>
        </w:rPr>
        <w:t>etljivost na palpaciju u epigastriju</w:t>
      </w:r>
      <w:r w:rsidR="0006245C" w:rsidRPr="00125692">
        <w:rPr>
          <w:rFonts w:ascii="Times New Roman" w:hAnsi="Times New Roman" w:cs="Times New Roman"/>
          <w:bCs/>
          <w:sz w:val="24"/>
          <w:szCs w:val="24"/>
        </w:rPr>
        <w:t xml:space="preserve">mu. Karakteristično je odsustvo </w:t>
      </w:r>
      <w:r w:rsidR="00156EBE" w:rsidRPr="00125692">
        <w:rPr>
          <w:rFonts w:ascii="Times New Roman" w:hAnsi="Times New Roman" w:cs="Times New Roman"/>
          <w:bCs/>
          <w:sz w:val="24"/>
          <w:szCs w:val="24"/>
        </w:rPr>
        <w:t>mišićne o</w:t>
      </w:r>
      <w:r w:rsidR="0006245C" w:rsidRPr="00125692">
        <w:rPr>
          <w:rFonts w:ascii="Times New Roman" w:hAnsi="Times New Roman" w:cs="Times New Roman"/>
          <w:bCs/>
          <w:sz w:val="24"/>
          <w:szCs w:val="24"/>
        </w:rPr>
        <w:t>d</w:t>
      </w:r>
      <w:r w:rsidR="00156EBE" w:rsidRPr="00125692">
        <w:rPr>
          <w:rFonts w:ascii="Times New Roman" w:hAnsi="Times New Roman" w:cs="Times New Roman"/>
          <w:bCs/>
          <w:sz w:val="24"/>
          <w:szCs w:val="24"/>
        </w:rPr>
        <w:t>brane pri palpaciji. Peristaltika</w:t>
      </w:r>
      <w:r w:rsidR="0006245C" w:rsidRPr="00125692">
        <w:rPr>
          <w:rFonts w:ascii="Times New Roman" w:hAnsi="Times New Roman" w:cs="Times New Roman"/>
          <w:bCs/>
          <w:sz w:val="24"/>
          <w:szCs w:val="24"/>
        </w:rPr>
        <w:t xml:space="preserve"> je oskudna </w:t>
      </w:r>
      <w:r w:rsidR="0006245C" w:rsidRPr="00125692">
        <w:rPr>
          <w:rFonts w:ascii="Times New Roman" w:hAnsi="Times New Roman" w:cs="Times New Roman"/>
          <w:bCs/>
          <w:sz w:val="24"/>
          <w:szCs w:val="24"/>
        </w:rPr>
        <w:lastRenderedPageBreak/>
        <w:t>ili se ne čuje. To</w:t>
      </w:r>
      <w:r w:rsidR="00156EBE" w:rsidRPr="00125692">
        <w:rPr>
          <w:rFonts w:ascii="Times New Roman" w:hAnsi="Times New Roman" w:cs="Times New Roman"/>
          <w:bCs/>
          <w:sz w:val="24"/>
          <w:szCs w:val="24"/>
        </w:rPr>
        <w:t>k akutnog pankreatitisa</w:t>
      </w:r>
      <w:r w:rsidR="0006245C" w:rsidRPr="00125692">
        <w:rPr>
          <w:rFonts w:ascii="Times New Roman" w:hAnsi="Times New Roman" w:cs="Times New Roman"/>
          <w:bCs/>
          <w:sz w:val="24"/>
          <w:szCs w:val="24"/>
        </w:rPr>
        <w:t xml:space="preserve"> obel</w:t>
      </w:r>
      <w:r w:rsidRPr="00125692">
        <w:rPr>
          <w:rFonts w:ascii="Times New Roman" w:hAnsi="Times New Roman" w:cs="Times New Roman"/>
          <w:bCs/>
          <w:sz w:val="24"/>
          <w:szCs w:val="24"/>
        </w:rPr>
        <w:t>ežen je intenzivnom bolom, koji</w:t>
      </w:r>
      <w:r w:rsidR="00156EBE" w:rsidRPr="00125692">
        <w:rPr>
          <w:rFonts w:ascii="Times New Roman" w:hAnsi="Times New Roman" w:cs="Times New Roman"/>
          <w:bCs/>
          <w:sz w:val="24"/>
          <w:szCs w:val="24"/>
        </w:rPr>
        <w:t xml:space="preserve"> se </w:t>
      </w:r>
      <w:r w:rsidR="0006245C" w:rsidRPr="00125692">
        <w:rPr>
          <w:rFonts w:ascii="Times New Roman" w:hAnsi="Times New Roman" w:cs="Times New Roman"/>
          <w:bCs/>
          <w:sz w:val="24"/>
          <w:szCs w:val="24"/>
        </w:rPr>
        <w:t>kod</w:t>
      </w:r>
      <w:r w:rsidR="00156EBE" w:rsidRPr="00125692">
        <w:rPr>
          <w:rFonts w:ascii="Times New Roman" w:hAnsi="Times New Roman" w:cs="Times New Roman"/>
          <w:bCs/>
          <w:sz w:val="24"/>
          <w:szCs w:val="24"/>
        </w:rPr>
        <w:t xml:space="preserve"> bolesnika s </w:t>
      </w:r>
      <w:r w:rsidR="000D0E54" w:rsidRPr="00125692">
        <w:rPr>
          <w:rFonts w:ascii="Times New Roman" w:hAnsi="Times New Roman" w:cs="Times New Roman"/>
          <w:bCs/>
          <w:sz w:val="24"/>
          <w:szCs w:val="24"/>
        </w:rPr>
        <w:t>intersticijalnim pankreatitisom</w:t>
      </w:r>
      <w:r w:rsidR="00156EBE" w:rsidRPr="00125692">
        <w:rPr>
          <w:rFonts w:ascii="Times New Roman" w:hAnsi="Times New Roman" w:cs="Times New Roman"/>
          <w:bCs/>
          <w:sz w:val="24"/>
          <w:szCs w:val="24"/>
        </w:rPr>
        <w:t>, a takvih je</w:t>
      </w:r>
      <w:r w:rsidRPr="00125692">
        <w:rPr>
          <w:rFonts w:ascii="Times New Roman" w:hAnsi="Times New Roman" w:cs="Times New Roman"/>
          <w:bCs/>
          <w:sz w:val="24"/>
          <w:szCs w:val="24"/>
        </w:rPr>
        <w:t xml:space="preserve"> 80%, obično povlače to</w:t>
      </w:r>
      <w:r w:rsidR="00156EBE" w:rsidRPr="00125692">
        <w:rPr>
          <w:rFonts w:ascii="Times New Roman" w:hAnsi="Times New Roman" w:cs="Times New Roman"/>
          <w:bCs/>
          <w:sz w:val="24"/>
          <w:szCs w:val="24"/>
        </w:rPr>
        <w:t xml:space="preserve">kom prva četiri dana. Nakon </w:t>
      </w:r>
      <w:r w:rsidRPr="00125692">
        <w:rPr>
          <w:rFonts w:ascii="Times New Roman" w:hAnsi="Times New Roman" w:cs="Times New Roman"/>
          <w:bCs/>
          <w:sz w:val="24"/>
          <w:szCs w:val="24"/>
        </w:rPr>
        <w:t>prve nedelje lečenja bolesnik se dobro oseća i po</w:t>
      </w:r>
      <w:r w:rsidR="00156EBE" w:rsidRPr="00125692">
        <w:rPr>
          <w:rFonts w:ascii="Times New Roman" w:hAnsi="Times New Roman" w:cs="Times New Roman"/>
          <w:bCs/>
          <w:sz w:val="24"/>
          <w:szCs w:val="24"/>
        </w:rPr>
        <w:t xml:space="preserve"> pravilu nema značajnijih tegoba. U težim obli</w:t>
      </w:r>
      <w:r w:rsidRPr="00125692">
        <w:rPr>
          <w:rFonts w:ascii="Times New Roman" w:hAnsi="Times New Roman" w:cs="Times New Roman"/>
          <w:bCs/>
          <w:sz w:val="24"/>
          <w:szCs w:val="24"/>
        </w:rPr>
        <w:t>cima bolesti u kojima je obično posr</w:t>
      </w:r>
      <w:r w:rsidR="00156EBE" w:rsidRPr="00125692">
        <w:rPr>
          <w:rFonts w:ascii="Times New Roman" w:hAnsi="Times New Roman" w:cs="Times New Roman"/>
          <w:bCs/>
          <w:sz w:val="24"/>
          <w:szCs w:val="24"/>
        </w:rPr>
        <w:t>edi nekroza gušterače, prevladavaju dispneja, ta</w:t>
      </w:r>
      <w:r w:rsidRPr="00125692">
        <w:rPr>
          <w:rFonts w:ascii="Times New Roman" w:hAnsi="Times New Roman" w:cs="Times New Roman"/>
          <w:bCs/>
          <w:sz w:val="24"/>
          <w:szCs w:val="24"/>
        </w:rPr>
        <w:t xml:space="preserve">hikardija, cijanoza, poremećaji </w:t>
      </w:r>
      <w:r w:rsidR="00156EBE" w:rsidRPr="00125692">
        <w:rPr>
          <w:rFonts w:ascii="Times New Roman" w:hAnsi="Times New Roman" w:cs="Times New Roman"/>
          <w:bCs/>
          <w:sz w:val="24"/>
          <w:szCs w:val="24"/>
        </w:rPr>
        <w:t>zgrušavan</w:t>
      </w:r>
      <w:r w:rsidRPr="00125692">
        <w:rPr>
          <w:rFonts w:ascii="Times New Roman" w:hAnsi="Times New Roman" w:cs="Times New Roman"/>
          <w:bCs/>
          <w:sz w:val="24"/>
          <w:szCs w:val="24"/>
        </w:rPr>
        <w:t>ja krvi s pojavom plavičastih p</w:t>
      </w:r>
      <w:r w:rsidR="00156EBE" w:rsidRPr="00125692">
        <w:rPr>
          <w:rFonts w:ascii="Times New Roman" w:hAnsi="Times New Roman" w:cs="Times New Roman"/>
          <w:bCs/>
          <w:sz w:val="24"/>
          <w:szCs w:val="24"/>
        </w:rPr>
        <w:t xml:space="preserve">ega kao znaka krvarenja oko pupka i na </w:t>
      </w:r>
      <w:r w:rsidRPr="00125692">
        <w:rPr>
          <w:rFonts w:ascii="Times New Roman" w:hAnsi="Times New Roman" w:cs="Times New Roman"/>
          <w:bCs/>
          <w:sz w:val="24"/>
          <w:szCs w:val="24"/>
        </w:rPr>
        <w:t>bokovima</w:t>
      </w:r>
      <w:r w:rsidR="00156EBE" w:rsidRPr="00125692">
        <w:rPr>
          <w:rFonts w:ascii="Times New Roman" w:hAnsi="Times New Roman" w:cs="Times New Roman"/>
          <w:bCs/>
          <w:sz w:val="24"/>
          <w:szCs w:val="24"/>
        </w:rPr>
        <w:t>.</w:t>
      </w:r>
    </w:p>
    <w:p w:rsidR="000F2BFD" w:rsidRPr="00125692" w:rsidRDefault="000F2BFD" w:rsidP="007F3963">
      <w:pPr>
        <w:jc w:val="both"/>
        <w:rPr>
          <w:rFonts w:ascii="Times New Roman" w:hAnsi="Times New Roman" w:cs="Times New Roman"/>
          <w:bCs/>
          <w:sz w:val="24"/>
          <w:szCs w:val="24"/>
        </w:rPr>
      </w:pPr>
      <w:r w:rsidRPr="00125692">
        <w:rPr>
          <w:rFonts w:ascii="Times New Roman" w:hAnsi="Times New Roman" w:cs="Times New Roman"/>
          <w:bCs/>
          <w:sz w:val="24"/>
          <w:szCs w:val="24"/>
        </w:rPr>
        <w:t>Ner</w:t>
      </w:r>
      <w:r w:rsidR="00156EBE" w:rsidRPr="00125692">
        <w:rPr>
          <w:rFonts w:ascii="Times New Roman" w:hAnsi="Times New Roman" w:cs="Times New Roman"/>
          <w:bCs/>
          <w:sz w:val="24"/>
          <w:szCs w:val="24"/>
        </w:rPr>
        <w:t>etko se u najtežim slu</w:t>
      </w:r>
      <w:r w:rsidRPr="00125692">
        <w:rPr>
          <w:rFonts w:ascii="Times New Roman" w:hAnsi="Times New Roman" w:cs="Times New Roman"/>
          <w:bCs/>
          <w:sz w:val="24"/>
          <w:szCs w:val="24"/>
        </w:rPr>
        <w:t>čajevima opažaju poremećaji svesti. Osim opšt</w:t>
      </w:r>
      <w:r w:rsidR="00156EBE" w:rsidRPr="00125692">
        <w:rPr>
          <w:rFonts w:ascii="Times New Roman" w:hAnsi="Times New Roman" w:cs="Times New Roman"/>
          <w:bCs/>
          <w:sz w:val="24"/>
          <w:szCs w:val="24"/>
        </w:rPr>
        <w:t>ih simptoma</w:t>
      </w:r>
      <w:r w:rsidRPr="00125692">
        <w:rPr>
          <w:rFonts w:ascii="Times New Roman" w:hAnsi="Times New Roman" w:cs="Times New Roman"/>
          <w:bCs/>
          <w:sz w:val="24"/>
          <w:szCs w:val="24"/>
        </w:rPr>
        <w:t xml:space="preserve"> pojavljuju se i znaci</w:t>
      </w:r>
      <w:r w:rsidR="00156EBE" w:rsidRPr="00125692">
        <w:rPr>
          <w:rFonts w:ascii="Times New Roman" w:hAnsi="Times New Roman" w:cs="Times New Roman"/>
          <w:bCs/>
          <w:sz w:val="24"/>
          <w:szCs w:val="24"/>
        </w:rPr>
        <w:t xml:space="preserve"> lokalnih komplikacija. Često se palpira, u početku nejasno ograničena,</w:t>
      </w:r>
      <w:r w:rsidRPr="00125692">
        <w:rPr>
          <w:rFonts w:ascii="Times New Roman" w:hAnsi="Times New Roman" w:cs="Times New Roman"/>
          <w:bCs/>
          <w:sz w:val="24"/>
          <w:szCs w:val="24"/>
        </w:rPr>
        <w:t>a kasnije dobro ograničena masa koja je lako osetljiva i lumbalno fiksirana, a čini je tečnaa kolekcija. U najtežim oblicima pankreatitisa kod kojih je u podlozi opsežna nekroza gušterače, a takvih je 15 - 20%, šok je produžen, pa krajem prve nedelje bolesti ne usledi oporavak, nego se pojavljuju znaci septičkih komplikacija, povišena temperatura, znaci toksemije i multiorganske insuficijencije.</w:t>
      </w:r>
    </w:p>
    <w:p w:rsidR="00363604" w:rsidRPr="00125692" w:rsidRDefault="00363604" w:rsidP="007F3963">
      <w:pPr>
        <w:jc w:val="both"/>
        <w:rPr>
          <w:rFonts w:ascii="Times New Roman" w:hAnsi="Times New Roman" w:cs="Times New Roman"/>
          <w:bCs/>
          <w:sz w:val="24"/>
          <w:szCs w:val="24"/>
        </w:rPr>
      </w:pPr>
      <w:r w:rsidRPr="00125692">
        <w:rPr>
          <w:rFonts w:ascii="Times New Roman" w:hAnsi="Times New Roman" w:cs="Times New Roman"/>
          <w:bCs/>
          <w:sz w:val="24"/>
          <w:szCs w:val="24"/>
        </w:rPr>
        <w:t>Oko 25% bolesnika ima hipoksemiju (parcijalni pritisak kiseonika u arterijskoj krvi manji od 60 mmHg). Ona može nagovestiti respiratorni distress sindrom.</w:t>
      </w:r>
    </w:p>
    <w:p w:rsidR="00156EBE" w:rsidRPr="00125692" w:rsidRDefault="000F2BFD" w:rsidP="007F3963">
      <w:pPr>
        <w:jc w:val="both"/>
        <w:rPr>
          <w:rFonts w:ascii="Times New Roman" w:hAnsi="Times New Roman" w:cs="Times New Roman"/>
          <w:bCs/>
          <w:sz w:val="24"/>
          <w:szCs w:val="24"/>
        </w:rPr>
      </w:pPr>
      <w:r w:rsidRPr="00125692">
        <w:rPr>
          <w:rFonts w:ascii="Times New Roman" w:hAnsi="Times New Roman" w:cs="Times New Roman"/>
          <w:bCs/>
          <w:sz w:val="24"/>
          <w:szCs w:val="24"/>
        </w:rPr>
        <w:t>Kliničke slike intersti</w:t>
      </w:r>
      <w:r w:rsidR="00491A68" w:rsidRPr="00125692">
        <w:rPr>
          <w:rFonts w:ascii="Times New Roman" w:hAnsi="Times New Roman" w:cs="Times New Roman"/>
          <w:bCs/>
          <w:sz w:val="24"/>
          <w:szCs w:val="24"/>
        </w:rPr>
        <w:t xml:space="preserve">cijalnog </w:t>
      </w:r>
      <w:r w:rsidRPr="00125692">
        <w:rPr>
          <w:rFonts w:ascii="Times New Roman" w:hAnsi="Times New Roman" w:cs="Times New Roman"/>
          <w:bCs/>
          <w:sz w:val="24"/>
          <w:szCs w:val="24"/>
        </w:rPr>
        <w:t>pankreatitisa i nekroze gušt</w:t>
      </w:r>
      <w:r w:rsidR="00491A68" w:rsidRPr="00125692">
        <w:rPr>
          <w:rFonts w:ascii="Times New Roman" w:hAnsi="Times New Roman" w:cs="Times New Roman"/>
          <w:bCs/>
          <w:sz w:val="24"/>
          <w:szCs w:val="24"/>
        </w:rPr>
        <w:t>erače u početku su vrlo slične, ali to</w:t>
      </w:r>
      <w:r w:rsidRPr="00125692">
        <w:rPr>
          <w:rFonts w:ascii="Times New Roman" w:hAnsi="Times New Roman" w:cs="Times New Roman"/>
          <w:bCs/>
          <w:sz w:val="24"/>
          <w:szCs w:val="24"/>
        </w:rPr>
        <w:t>k bolesti i prognoza bitno su različiti. Mortalitet kod interst</w:t>
      </w:r>
      <w:r w:rsidR="00491A68" w:rsidRPr="00125692">
        <w:rPr>
          <w:rFonts w:ascii="Times New Roman" w:hAnsi="Times New Roman" w:cs="Times New Roman"/>
          <w:bCs/>
          <w:sz w:val="24"/>
          <w:szCs w:val="24"/>
        </w:rPr>
        <w:t xml:space="preserve">icijalnog pankreatitisa manji </w:t>
      </w:r>
      <w:r w:rsidRPr="00125692">
        <w:rPr>
          <w:rFonts w:ascii="Times New Roman" w:hAnsi="Times New Roman" w:cs="Times New Roman"/>
          <w:bCs/>
          <w:sz w:val="24"/>
          <w:szCs w:val="24"/>
        </w:rPr>
        <w:t xml:space="preserve">je od 2%; dok je kod sterilne nekroze mortalitet iznosi </w:t>
      </w:r>
      <w:r w:rsidR="00491A68" w:rsidRPr="00125692">
        <w:rPr>
          <w:rFonts w:ascii="Times New Roman" w:hAnsi="Times New Roman" w:cs="Times New Roman"/>
          <w:bCs/>
          <w:sz w:val="24"/>
          <w:szCs w:val="24"/>
        </w:rPr>
        <w:t xml:space="preserve">približno 10%, a kod inficirane </w:t>
      </w:r>
      <w:r w:rsidRPr="00125692">
        <w:rPr>
          <w:rFonts w:ascii="Times New Roman" w:hAnsi="Times New Roman" w:cs="Times New Roman"/>
          <w:bCs/>
          <w:sz w:val="24"/>
          <w:szCs w:val="24"/>
        </w:rPr>
        <w:t>nekroze mortalitet veći je od 30%</w:t>
      </w:r>
      <w:r w:rsidR="00491A68" w:rsidRPr="00125692">
        <w:rPr>
          <w:rFonts w:ascii="Times New Roman" w:hAnsi="Times New Roman" w:cs="Times New Roman"/>
          <w:bCs/>
          <w:sz w:val="24"/>
          <w:szCs w:val="24"/>
        </w:rPr>
        <w:t>.</w:t>
      </w:r>
    </w:p>
    <w:p w:rsidR="00363604" w:rsidRPr="00125692" w:rsidRDefault="00363604" w:rsidP="007F3963">
      <w:pPr>
        <w:rPr>
          <w:rFonts w:ascii="Times New Roman" w:hAnsi="Times New Roman" w:cs="Times New Roman"/>
          <w:bCs/>
          <w:sz w:val="24"/>
          <w:szCs w:val="24"/>
        </w:rPr>
      </w:pPr>
    </w:p>
    <w:p w:rsidR="001D6ECC" w:rsidRPr="00125692" w:rsidRDefault="001D6ECC" w:rsidP="007F3963">
      <w:pPr>
        <w:rPr>
          <w:rFonts w:ascii="Times New Roman" w:hAnsi="Times New Roman" w:cs="Times New Roman"/>
          <w:color w:val="FF33CC"/>
          <w:sz w:val="28"/>
          <w:szCs w:val="28"/>
        </w:rPr>
      </w:pPr>
      <w:r w:rsidRPr="00125692">
        <w:rPr>
          <w:rFonts w:ascii="Times New Roman" w:hAnsi="Times New Roman" w:cs="Times New Roman"/>
          <w:b/>
          <w:bCs/>
          <w:color w:val="FF33CC"/>
          <w:sz w:val="28"/>
          <w:szCs w:val="28"/>
        </w:rPr>
        <w:t>Dijagnoza</w:t>
      </w:r>
    </w:p>
    <w:p w:rsidR="0006245C" w:rsidRPr="00125692" w:rsidRDefault="0006245C" w:rsidP="007F3963">
      <w:pPr>
        <w:pStyle w:val="text-align-justify"/>
        <w:spacing w:line="276" w:lineRule="auto"/>
        <w:jc w:val="both"/>
      </w:pPr>
      <w:r w:rsidRPr="00125692">
        <w:t>Budući da su glavni simptomi akutnog pankreatitisa bol u trbuhu uz mučninu, povraćanje i meteorizam, diferencijalna dijagnoza je vrlo široka.</w:t>
      </w:r>
    </w:p>
    <w:p w:rsidR="0006245C" w:rsidRPr="00125692" w:rsidRDefault="00592D26" w:rsidP="007F3963">
      <w:pPr>
        <w:pStyle w:val="text-align-justify"/>
        <w:spacing w:line="276" w:lineRule="auto"/>
        <w:jc w:val="both"/>
      </w:pPr>
      <w:r w:rsidRPr="00125692">
        <w:t xml:space="preserve">1.  </w:t>
      </w:r>
      <w:r w:rsidR="0006245C" w:rsidRPr="00125692">
        <w:rPr>
          <w:color w:val="B72BC5"/>
        </w:rPr>
        <w:t>Perforacija želuca ili d</w:t>
      </w:r>
      <w:r w:rsidR="00363604" w:rsidRPr="00125692">
        <w:rPr>
          <w:color w:val="B72BC5"/>
        </w:rPr>
        <w:t>vanaestopalačnog</w:t>
      </w:r>
      <w:r w:rsidR="0006245C" w:rsidRPr="00125692">
        <w:rPr>
          <w:color w:val="B72BC5"/>
        </w:rPr>
        <w:t xml:space="preserve"> creva</w:t>
      </w:r>
      <w:r w:rsidR="0006245C" w:rsidRPr="00125692">
        <w:t xml:space="preserve"> - kod ulkusne bolesti obel</w:t>
      </w:r>
      <w:r w:rsidR="003D68F8" w:rsidRPr="00125692">
        <w:t>e</w:t>
      </w:r>
      <w:r w:rsidR="0006245C" w:rsidRPr="00125692">
        <w:t>žena je intenzivnim bolovima u epigastrijumu uz povišenje aktivnosti amilaze u serumu. Kod perforacije ulkusa u ranoj fazi nema znakova šoka, zid trbuha je tvrd, često postoji anamneza ulkusne bolesti.</w:t>
      </w:r>
    </w:p>
    <w:p w:rsidR="0006245C" w:rsidRPr="00125692" w:rsidRDefault="00592D26" w:rsidP="007F3963">
      <w:pPr>
        <w:pStyle w:val="text-align-justify"/>
        <w:spacing w:line="276" w:lineRule="auto"/>
        <w:jc w:val="both"/>
      </w:pPr>
      <w:r w:rsidRPr="00125692">
        <w:t>2. </w:t>
      </w:r>
      <w:r w:rsidR="0006245C" w:rsidRPr="00125692">
        <w:rPr>
          <w:color w:val="B72BC5"/>
        </w:rPr>
        <w:t>Akutna crevna opstrukcija</w:t>
      </w:r>
      <w:r w:rsidR="0006245C" w:rsidRPr="00125692">
        <w:t xml:space="preserve"> razvija se postepeno. Bolovi su povremeni, s pojačanjem intenziteta i sve jačom peristaltikom. U intervalima između bolova bolesnik se donekle bolje oseća sve dok se ne razvije potpuna slika ileusa.</w:t>
      </w:r>
    </w:p>
    <w:p w:rsidR="0006245C" w:rsidRPr="00125692" w:rsidRDefault="00592D26" w:rsidP="007F3963">
      <w:pPr>
        <w:pStyle w:val="text-align-justify"/>
        <w:spacing w:line="276" w:lineRule="auto"/>
        <w:jc w:val="both"/>
      </w:pPr>
      <w:r w:rsidRPr="00125692">
        <w:t>3. </w:t>
      </w:r>
      <w:r w:rsidR="0006245C" w:rsidRPr="00125692">
        <w:rPr>
          <w:color w:val="B72BC5"/>
        </w:rPr>
        <w:t>Žučna kolika</w:t>
      </w:r>
      <w:r w:rsidR="0006245C" w:rsidRPr="00125692">
        <w:t xml:space="preserve"> - bol u žučnoj kolici poč</w:t>
      </w:r>
      <w:r w:rsidRPr="00125692">
        <w:t>inje slično kao u akutnom pankre</w:t>
      </w:r>
      <w:r w:rsidR="0006245C" w:rsidRPr="00125692">
        <w:t>titisu, a neretko žučna kolika i prethodi akutnom pankreatitisu.</w:t>
      </w:r>
    </w:p>
    <w:p w:rsidR="00592D26" w:rsidRPr="00125692" w:rsidRDefault="00592D26" w:rsidP="007F3963">
      <w:pPr>
        <w:spacing w:after="0"/>
        <w:jc w:val="both"/>
        <w:rPr>
          <w:rFonts w:ascii="Times New Roman" w:hAnsi="Times New Roman" w:cs="Times New Roman"/>
          <w:sz w:val="24"/>
          <w:szCs w:val="24"/>
          <w:lang w:val="sv-SE"/>
        </w:rPr>
      </w:pPr>
    </w:p>
    <w:p w:rsidR="001D6ECC" w:rsidRPr="00125692" w:rsidRDefault="001D6ECC" w:rsidP="007F3963">
      <w:pPr>
        <w:spacing w:after="0"/>
        <w:jc w:val="both"/>
        <w:rPr>
          <w:rFonts w:ascii="Times New Roman" w:hAnsi="Times New Roman" w:cs="Times New Roman"/>
          <w:sz w:val="24"/>
          <w:szCs w:val="24"/>
          <w:lang w:val="sv-SE"/>
        </w:rPr>
      </w:pPr>
      <w:r w:rsidRPr="00125692">
        <w:rPr>
          <w:rFonts w:ascii="Times New Roman" w:hAnsi="Times New Roman" w:cs="Times New Roman"/>
          <w:sz w:val="24"/>
          <w:szCs w:val="24"/>
          <w:lang w:val="sv-SE"/>
        </w:rPr>
        <w:t>Prisustvo dva od ova tri kriterijuma potvrđuju dijagnozu akutnog pankreatitisa.</w:t>
      </w:r>
    </w:p>
    <w:p w:rsidR="002A0C20" w:rsidRPr="00125692" w:rsidRDefault="002A0C20" w:rsidP="007F3963">
      <w:pPr>
        <w:spacing w:after="0"/>
        <w:jc w:val="both"/>
        <w:rPr>
          <w:rFonts w:ascii="Times New Roman" w:hAnsi="Times New Roman" w:cs="Times New Roman"/>
          <w:sz w:val="24"/>
          <w:szCs w:val="24"/>
          <w:lang w:val="sv-SE"/>
        </w:rPr>
      </w:pPr>
    </w:p>
    <w:p w:rsidR="001D6ECC" w:rsidRPr="00125692" w:rsidRDefault="002A0C20" w:rsidP="007F3963">
      <w:pPr>
        <w:pStyle w:val="ListParagraph"/>
        <w:numPr>
          <w:ilvl w:val="0"/>
          <w:numId w:val="4"/>
        </w:numPr>
        <w:spacing w:after="0"/>
        <w:jc w:val="both"/>
        <w:rPr>
          <w:rFonts w:ascii="Times New Roman" w:hAnsi="Times New Roman" w:cs="Times New Roman"/>
          <w:sz w:val="24"/>
          <w:szCs w:val="24"/>
        </w:rPr>
      </w:pPr>
      <w:r w:rsidRPr="00125692">
        <w:rPr>
          <w:rFonts w:ascii="Times New Roman" w:hAnsi="Times New Roman" w:cs="Times New Roman"/>
          <w:sz w:val="24"/>
          <w:szCs w:val="24"/>
        </w:rPr>
        <w:lastRenderedPageBreak/>
        <w:t>Kompjuterska tomografija - MDCT (SKENER)</w:t>
      </w:r>
      <w:r w:rsidR="001D6ECC" w:rsidRPr="00125692">
        <w:rPr>
          <w:rFonts w:ascii="Times New Roman" w:hAnsi="Times New Roman" w:cs="Times New Roman"/>
          <w:sz w:val="24"/>
          <w:szCs w:val="24"/>
        </w:rPr>
        <w:t xml:space="preserve"> abdomena</w:t>
      </w:r>
    </w:p>
    <w:p w:rsidR="001D6ECC" w:rsidRPr="00125692" w:rsidRDefault="001D6ECC" w:rsidP="007F3963">
      <w:pPr>
        <w:pStyle w:val="ListParagraph"/>
        <w:numPr>
          <w:ilvl w:val="1"/>
          <w:numId w:val="4"/>
        </w:numPr>
        <w:spacing w:after="0"/>
        <w:jc w:val="both"/>
        <w:rPr>
          <w:rFonts w:ascii="Times New Roman" w:hAnsi="Times New Roman" w:cs="Times New Roman"/>
          <w:sz w:val="24"/>
          <w:szCs w:val="24"/>
        </w:rPr>
      </w:pPr>
      <w:r w:rsidRPr="00125692">
        <w:rPr>
          <w:rFonts w:ascii="Times New Roman" w:hAnsi="Times New Roman" w:cs="Times New Roman"/>
          <w:sz w:val="24"/>
          <w:szCs w:val="24"/>
        </w:rPr>
        <w:t>za dijagnostiku se ne koristi inicijalno, ali može biti od koristi ukoliko je nepoznato poreklo bola.</w:t>
      </w:r>
    </w:p>
    <w:p w:rsidR="001D6ECC" w:rsidRPr="00125692" w:rsidRDefault="001D6ECC" w:rsidP="007F3963">
      <w:pPr>
        <w:pStyle w:val="ListParagraph"/>
        <w:numPr>
          <w:ilvl w:val="1"/>
          <w:numId w:val="4"/>
        </w:numPr>
        <w:spacing w:after="0"/>
        <w:jc w:val="both"/>
        <w:rPr>
          <w:rFonts w:ascii="Times New Roman" w:hAnsi="Times New Roman" w:cs="Times New Roman"/>
          <w:sz w:val="24"/>
          <w:szCs w:val="24"/>
        </w:rPr>
      </w:pPr>
      <w:r w:rsidRPr="00125692">
        <w:rPr>
          <w:rFonts w:ascii="Times New Roman" w:hAnsi="Times New Roman" w:cs="Times New Roman"/>
          <w:sz w:val="24"/>
          <w:szCs w:val="24"/>
        </w:rPr>
        <w:t>ima značaja u praćenju i dijagnostikovanju lokalnih komplikacija (nekroze pankreasa ili prisustvo peripankratične i slobodne tečnosti u trbuhu-vidljivi posle 3-4 dana</w:t>
      </w:r>
    </w:p>
    <w:p w:rsidR="001D6ECC" w:rsidRPr="00125692" w:rsidRDefault="001D6ECC" w:rsidP="007F3963">
      <w:pPr>
        <w:pStyle w:val="ListParagraph"/>
        <w:numPr>
          <w:ilvl w:val="0"/>
          <w:numId w:val="4"/>
        </w:numPr>
        <w:spacing w:after="0"/>
        <w:jc w:val="both"/>
        <w:rPr>
          <w:rFonts w:ascii="Times New Roman" w:hAnsi="Times New Roman" w:cs="Times New Roman"/>
          <w:sz w:val="24"/>
          <w:szCs w:val="24"/>
        </w:rPr>
      </w:pPr>
      <w:r w:rsidRPr="00125692">
        <w:rPr>
          <w:rFonts w:ascii="Times New Roman" w:hAnsi="Times New Roman" w:cs="Times New Roman"/>
          <w:sz w:val="24"/>
          <w:szCs w:val="24"/>
        </w:rPr>
        <w:t>Pad u krvnoj slici može ukazati na nekrotično hemoragični oblik pankreatitisa sa krvarenjem u retoperitoneum ili trbušnu duplju; 1% može imati Cullen-ov znak (plavu diskoloraciju(hematom) oko pupka) ili bočnom trbušnom zidu (Grey-Turner-ov znak).</w:t>
      </w:r>
    </w:p>
    <w:p w:rsidR="001D6ECC" w:rsidRPr="00125692" w:rsidRDefault="001D6ECC" w:rsidP="007F3963">
      <w:pPr>
        <w:pStyle w:val="ListParagraph"/>
        <w:spacing w:after="0"/>
        <w:ind w:left="2160"/>
        <w:jc w:val="both"/>
        <w:rPr>
          <w:rFonts w:ascii="Times New Roman" w:hAnsi="Times New Roman" w:cs="Times New Roman"/>
          <w:sz w:val="24"/>
          <w:szCs w:val="24"/>
        </w:rPr>
      </w:pPr>
    </w:p>
    <w:p w:rsidR="0006245C" w:rsidRPr="00125692" w:rsidRDefault="0006245C" w:rsidP="007F3963">
      <w:pPr>
        <w:pStyle w:val="text-align-justify"/>
        <w:spacing w:line="276" w:lineRule="auto"/>
        <w:jc w:val="both"/>
      </w:pPr>
      <w:r w:rsidRPr="00125692">
        <w:t xml:space="preserve">Ciljevi dijagnostičkog postupka jesu rana </w:t>
      </w:r>
      <w:r w:rsidR="00C82D61" w:rsidRPr="00125692">
        <w:t>dijagnoza akutnog pankreatitisa i rana proc</w:t>
      </w:r>
      <w:r w:rsidRPr="00125692">
        <w:t xml:space="preserve">ena težine bolesti. To znači da je tokom prvih 48 sati potrebno imati pouzdanu dijagnozu pankreatitisa i poželjno je pouzdano razlikovati </w:t>
      </w:r>
      <w:r w:rsidR="000D0E54" w:rsidRPr="00125692">
        <w:t>intersticijalni pankreatitis</w:t>
      </w:r>
      <w:r w:rsidRPr="00125692">
        <w:t xml:space="preserve"> od nekroze gušterače.</w:t>
      </w:r>
    </w:p>
    <w:p w:rsidR="00491A68" w:rsidRPr="00125692" w:rsidRDefault="0006245C" w:rsidP="007F3963">
      <w:pPr>
        <w:pStyle w:val="text-align-justify"/>
        <w:spacing w:line="276" w:lineRule="auto"/>
        <w:jc w:val="both"/>
      </w:pPr>
      <w:r w:rsidRPr="00125692">
        <w:rPr>
          <w:color w:val="B72BC5"/>
        </w:rPr>
        <w:t>Laboratorisjki nalazi</w:t>
      </w:r>
      <w:r w:rsidRPr="00125692">
        <w:t xml:space="preserve"> - osnovna pretraga je određivanje amilaza u serumu i urinu. </w:t>
      </w:r>
      <w:r w:rsidR="00491A68" w:rsidRPr="00125692">
        <w:t xml:space="preserve">Uglavnom se u svakodnevnoj praksi najviše koriste amilaza u serumu i u urinu te lipaza. </w:t>
      </w:r>
    </w:p>
    <w:p w:rsidR="00491A68" w:rsidRPr="00125692" w:rsidRDefault="0006245C" w:rsidP="007F3963">
      <w:pPr>
        <w:pStyle w:val="text-align-justify"/>
        <w:numPr>
          <w:ilvl w:val="0"/>
          <w:numId w:val="16"/>
        </w:numPr>
        <w:spacing w:line="276" w:lineRule="auto"/>
        <w:jc w:val="both"/>
      </w:pPr>
      <w:r w:rsidRPr="00125692">
        <w:t>Amilaza u serumu</w:t>
      </w:r>
      <w:r w:rsidR="00491A68" w:rsidRPr="00125692">
        <w:t xml:space="preserve"> raste od drugog sata bolesti,</w:t>
      </w:r>
      <w:r w:rsidRPr="00125692">
        <w:t xml:space="preserve"> ostaje povišena do drugog dana, </w:t>
      </w:r>
      <w:r w:rsidR="00491A68" w:rsidRPr="00125692">
        <w:t>i postepeno padaju na normalu u toku 3 do 4 dana.</w:t>
      </w:r>
    </w:p>
    <w:p w:rsidR="00363604" w:rsidRPr="00125692" w:rsidRDefault="0006245C" w:rsidP="007F3963">
      <w:pPr>
        <w:pStyle w:val="text-align-justify"/>
        <w:numPr>
          <w:ilvl w:val="0"/>
          <w:numId w:val="16"/>
        </w:numPr>
        <w:spacing w:line="276" w:lineRule="auto"/>
        <w:jc w:val="both"/>
      </w:pPr>
      <w:r w:rsidRPr="00125692">
        <w:t xml:space="preserve">Amilaza u urinu najviše je povišena </w:t>
      </w:r>
      <w:r w:rsidR="003D68F8" w:rsidRPr="00125692">
        <w:t>(</w:t>
      </w:r>
      <w:r w:rsidR="003D68F8" w:rsidRPr="00125692">
        <w:rPr>
          <w:lang w:val="sv-SE"/>
        </w:rPr>
        <w:t>minimum 3x gornje granice referentnog opsega)</w:t>
      </w:r>
      <w:r w:rsidRPr="00125692">
        <w:t xml:space="preserve">između 3. i 6.dana bolesti. </w:t>
      </w:r>
      <w:r w:rsidR="00363604" w:rsidRPr="00125692">
        <w:t xml:space="preserve">Ostaje povišena </w:t>
      </w:r>
      <w:r w:rsidR="00C82D61" w:rsidRPr="00125692">
        <w:t>i</w:t>
      </w:r>
      <w:r w:rsidR="00363604" w:rsidRPr="00125692">
        <w:t xml:space="preserve"> kada se serumska amilaza vrati u normalne vrednosti.</w:t>
      </w:r>
    </w:p>
    <w:p w:rsidR="0006245C" w:rsidRPr="00125692" w:rsidRDefault="0006245C" w:rsidP="007F3963">
      <w:pPr>
        <w:pStyle w:val="text-align-justify"/>
        <w:spacing w:line="276" w:lineRule="auto"/>
        <w:ind w:left="720"/>
        <w:jc w:val="both"/>
      </w:pPr>
      <w:r w:rsidRPr="00125692">
        <w:t>Uredan nalaz amilaze ne isključu</w:t>
      </w:r>
      <w:r w:rsidR="00363604" w:rsidRPr="00125692">
        <w:t>je pankreatitis, a povišene vr</w:t>
      </w:r>
      <w:r w:rsidRPr="00125692">
        <w:t>ednosti mogu biti i kod perforacije šupljih organa i mezenterijalnog infarkta.</w:t>
      </w:r>
    </w:p>
    <w:p w:rsidR="00363604" w:rsidRPr="00125692" w:rsidRDefault="00363604" w:rsidP="007F3963">
      <w:pPr>
        <w:pStyle w:val="text-align-justify"/>
        <w:numPr>
          <w:ilvl w:val="0"/>
          <w:numId w:val="28"/>
        </w:numPr>
        <w:spacing w:line="276" w:lineRule="auto"/>
        <w:jc w:val="both"/>
      </w:pPr>
      <w:r w:rsidRPr="00125692">
        <w:t>Serumska lipaza je povišena usled akutnog pankreatitisa. Ona pokazuje senzitivnost u      70-85% pacijenata sa akutnim rankreatitisom, a specifčnost u 99%. Aktivnost serumske lipaze povećava se paralelno sa aktivnošću amilaze, a merenje vrednosti oba enzima povećava dijagnostičku sigurnost.</w:t>
      </w:r>
    </w:p>
    <w:p w:rsidR="00491A68" w:rsidRPr="00125692" w:rsidRDefault="00491A68" w:rsidP="007F3963">
      <w:pPr>
        <w:pStyle w:val="text-align-justify"/>
        <w:spacing w:line="276" w:lineRule="auto"/>
        <w:jc w:val="both"/>
      </w:pPr>
      <w:r w:rsidRPr="00125692">
        <w:t>Od ostalih laboratorijskih analiza za dijagnozu pankreatitisa važno je i određivanje: sedimentacije, hemoglobina, hematokrita, broja leukocita i eritrocita, ureje, kreatinina, bilirubina, alkalne fosfataze, laktat dehidrogenaze, glutamil transpeptidaze, aspartat aminotransferaze</w:t>
      </w:r>
      <w:r w:rsidR="00C82D61" w:rsidRPr="00125692">
        <w:t>, alanin transferaze, glukoze, h</w:t>
      </w:r>
      <w:r w:rsidRPr="00125692">
        <w:t>olesterola, lipidograma, uk</w:t>
      </w:r>
      <w:r w:rsidR="00C82D61" w:rsidRPr="00125692">
        <w:t>upnih proteina, albumina, kalijuma, natrijuma, h</w:t>
      </w:r>
      <w:r w:rsidRPr="00125692">
        <w:t>lorida, faktora koagulacije, acidobaznog statusa i dr.</w:t>
      </w:r>
    </w:p>
    <w:p w:rsidR="00491A68" w:rsidRPr="00125692" w:rsidRDefault="00491A68" w:rsidP="00D613AF">
      <w:pPr>
        <w:pStyle w:val="text-align-justify"/>
        <w:spacing w:line="276" w:lineRule="auto"/>
        <w:jc w:val="both"/>
      </w:pPr>
      <w:r w:rsidRPr="00125692">
        <w:t xml:space="preserve">Takođe je poželjno određivati serumske markere. </w:t>
      </w:r>
      <w:r w:rsidR="00D613AF">
        <w:t xml:space="preserve">Postoje brojni prognostički markeri koji moguda odrede stepen težine bolesti i dalji razvoj akutnog pankreatitisa. </w:t>
      </w:r>
      <w:r w:rsidRPr="00125692">
        <w:t xml:space="preserve">Oni nisu korisni za dijagnozu AP, ali zajedno s drugim pokazateljima mogu biti prediktori ishoda bolesnika. Tako se </w:t>
      </w:r>
      <w:r w:rsidRPr="00125692">
        <w:lastRenderedPageBreak/>
        <w:t>mogu određivati tumor nekrotizirajući faktor (TNF), citokini IL-1, IL-8 i C- reaktivni protein (CRP).</w:t>
      </w:r>
    </w:p>
    <w:p w:rsidR="00D613AF" w:rsidRDefault="00D613AF" w:rsidP="00D613AF">
      <w:pPr>
        <w:pStyle w:val="text-align-justify"/>
        <w:jc w:val="both"/>
      </w:pPr>
      <w:r>
        <w:t>Jedan od korišćenih pokazatelja je prokalcitonin. Prokalcitonin je prohormon kalcitonina sa karakteristikama sekretornog proteina, koji se u normalnim metaboličkim stanjima produkuje samo u C-ćelijama tiroidne žlezde. Nakon njegove specifične proteolitičke razgradnje u krv se sekretuje uglavnom hormonski aktivan kalcitonin, zbog čega je kod zdravih osoba nivo prokalcitonina u plazmi veoma nizak ili nemerljiv. Povećane vrednosti prokalcitonina su u korelaciji sa inflamatornim odgovorom bolesnika na neku mikrobiološku invaziju organizma.</w:t>
      </w:r>
    </w:p>
    <w:p w:rsidR="00D613AF" w:rsidRDefault="00D613AF" w:rsidP="00D613AF">
      <w:pPr>
        <w:pStyle w:val="text-align-justify"/>
        <w:spacing w:line="276" w:lineRule="auto"/>
        <w:jc w:val="both"/>
      </w:pPr>
      <w:r>
        <w:t xml:space="preserve">Zapaljenski procesi izazivaju ekstratiroidnu proizvodnju prokalcitonina i njegov nivo se povećava nakon 3–4 sata, dostiže maksimalnu vrednost posle 6 sati i održava se 24–48 sati. Vrednost prokalcitonina manja od 0,5 ng/ml ukazuje na moguću lokalizovanu bakterijsku infekciju,vrednost 0,5–2 ng/ml na moguću sistemsku infekciju, a 2–10 ng/ml na sigurnu sistemsku infekciju.Vrednosti iznad 10 ng/ml ukazuju na tešku bakterijsku sepsu ili septički šok. </w:t>
      </w:r>
    </w:p>
    <w:p w:rsidR="00D613AF" w:rsidRDefault="00D613AF" w:rsidP="00D613AF">
      <w:pPr>
        <w:pStyle w:val="text-align-justify"/>
        <w:spacing w:line="276" w:lineRule="auto"/>
        <w:jc w:val="both"/>
      </w:pPr>
      <w:r>
        <w:t>Brojne studije su pokazale da su povišene vrednosti prokalcitonina bolesnika sa akutnim pankreatitisom u korelaciji sa razvojem infektivne nekroze pankreasa. Takođe, određen je kao prognostički marker težine bolesti i organskog oštećenja.</w:t>
      </w:r>
    </w:p>
    <w:p w:rsidR="00592D26" w:rsidRPr="00D613AF" w:rsidRDefault="00491A68" w:rsidP="007F3963">
      <w:pPr>
        <w:pStyle w:val="text-align-justify"/>
        <w:spacing w:line="276" w:lineRule="auto"/>
        <w:jc w:val="both"/>
      </w:pPr>
      <w:r w:rsidRPr="00125692">
        <w:t>Reaktant akutne faze (CRP) rutinski je dostupan, nespecifični zapaljenski marker, koji se najčešće koristi u pokušaju predikcije težine akutnog pankreatitisa. Osnovni je nedostatak što se značajan porast serumske koncentracije, koji koreliše s teškim oblicima bolesti, beleži tek 48 sati nakon početka bolesti pa se preporučuje određivanje ranih prediktivnih medijatora kao citokina (IL-6i IL-8,) koji rastu u toku 24 sata od pojave bolesti.</w:t>
      </w:r>
    </w:p>
    <w:p w:rsidR="0006245C" w:rsidRPr="00125692" w:rsidRDefault="0006245C" w:rsidP="007F3963">
      <w:pPr>
        <w:pStyle w:val="text-align-justify"/>
        <w:spacing w:line="276" w:lineRule="auto"/>
        <w:jc w:val="both"/>
      </w:pPr>
      <w:r w:rsidRPr="00125692">
        <w:rPr>
          <w:b/>
          <w:color w:val="B72BC5"/>
        </w:rPr>
        <w:t>Krvna slika</w:t>
      </w:r>
      <w:r w:rsidRPr="00125692">
        <w:t xml:space="preserve"> - najčešće pos</w:t>
      </w:r>
      <w:r w:rsidR="008906E0" w:rsidRPr="00125692">
        <w:t>toji leukocitoza sa pomakom ul</w:t>
      </w:r>
      <w:r w:rsidRPr="00125692">
        <w:t xml:space="preserve">evo. </w:t>
      </w:r>
    </w:p>
    <w:p w:rsidR="003D68F8" w:rsidRPr="00125692" w:rsidRDefault="003D68F8" w:rsidP="007F3963">
      <w:pPr>
        <w:spacing w:after="0"/>
        <w:jc w:val="both"/>
        <w:rPr>
          <w:rFonts w:ascii="Times New Roman" w:hAnsi="Times New Roman" w:cs="Times New Roman"/>
          <w:sz w:val="24"/>
          <w:szCs w:val="24"/>
        </w:rPr>
      </w:pPr>
      <w:r w:rsidRPr="00125692">
        <w:rPr>
          <w:rFonts w:ascii="Times New Roman" w:hAnsi="Times New Roman" w:cs="Times New Roman"/>
          <w:sz w:val="24"/>
          <w:szCs w:val="24"/>
        </w:rPr>
        <w:t>Pad u krvnoj slici može ukazati na nekrotično hemoragični oblik pankreatitisa sa krvarenjem u retoperitoneum ili trbušnu duplju; 1% može imati Cullen-ov znak (plavu diskoloraciju(hematom) oko pupka) ili bočnom trbušnom zidu (Grey-Turner-ov znak).</w:t>
      </w:r>
    </w:p>
    <w:p w:rsidR="00C84B14" w:rsidRPr="00125692" w:rsidRDefault="00592D26" w:rsidP="007F3963">
      <w:pPr>
        <w:pStyle w:val="text-align-justify"/>
        <w:spacing w:line="276" w:lineRule="auto"/>
        <w:jc w:val="both"/>
        <w:rPr>
          <w:b/>
          <w:color w:val="B72BC5"/>
        </w:rPr>
      </w:pPr>
      <w:r w:rsidRPr="00125692">
        <w:rPr>
          <w:b/>
          <w:color w:val="B72BC5"/>
        </w:rPr>
        <w:t>Biog</w:t>
      </w:r>
      <w:r w:rsidR="00C84B14" w:rsidRPr="00125692">
        <w:rPr>
          <w:b/>
          <w:color w:val="B72BC5"/>
        </w:rPr>
        <w:t>emijski prognostički pokazatelji</w:t>
      </w:r>
    </w:p>
    <w:p w:rsidR="00C84B14" w:rsidRPr="00125692" w:rsidRDefault="00C84B14" w:rsidP="007F3963">
      <w:pPr>
        <w:pStyle w:val="text-align-justify"/>
        <w:spacing w:line="276" w:lineRule="auto"/>
        <w:jc w:val="both"/>
      </w:pPr>
      <w:r w:rsidRPr="00125692">
        <w:t>Standardni laboratorijski testovi koji se koriste u dijagnostikovanju pankreatitisa daju malo podataka za prognozu, dok se na temelju drugih testova mogu razdvojiti pacijenti s blagim i teškim oblikom bolesti. Prvom grupom testova meri se težina zapaljenske reakcije, a obuhvataju testove neutrofilne elastaze i testove monokina IL-6. Oba su povećana u</w:t>
      </w:r>
      <w:r w:rsidR="008906E0" w:rsidRPr="00125692">
        <w:t xml:space="preserve"> toku</w:t>
      </w:r>
      <w:r w:rsidRPr="00125692">
        <w:t xml:space="preserve"> 24 sata i korelišu težinom pankreatitisa.</w:t>
      </w:r>
    </w:p>
    <w:p w:rsidR="00C84B14" w:rsidRPr="00125692" w:rsidRDefault="00C84B14" w:rsidP="007F3963">
      <w:pPr>
        <w:pStyle w:val="text-align-justify"/>
        <w:numPr>
          <w:ilvl w:val="0"/>
          <w:numId w:val="21"/>
        </w:numPr>
        <w:spacing w:line="276" w:lineRule="auto"/>
        <w:jc w:val="both"/>
      </w:pPr>
      <w:r w:rsidRPr="00125692">
        <w:rPr>
          <w:b/>
        </w:rPr>
        <w:t>C-reaktivni protein</w:t>
      </w:r>
      <w:r w:rsidRPr="00125692">
        <w:t xml:space="preserve"> se indukuje s IL-6 i posle se koristi kao marker težine za razlikovanje pacijenata s težom bolesti kada se meri u toku 48 sati. Maksimalne koncentracije veće od </w:t>
      </w:r>
      <w:r w:rsidRPr="00125692">
        <w:lastRenderedPageBreak/>
        <w:t xml:space="preserve">210 mg/L tokom prva četiri dana ili veće od 120 mg/L na kraju prve nedelje s pouzdanošću od 80% ukazuju na teški pankreatitis. Budući da se C-reaktivni protein lako i jeftino meri i pokazuje se kao dobar prognostički marker, trebao bi se više koristiti u prognostičke svrhe. Nedostatak mu je što najviši nivo dostiže nakon 3 dana. </w:t>
      </w:r>
    </w:p>
    <w:p w:rsidR="00C84B14" w:rsidRPr="00125692" w:rsidRDefault="00C84B14" w:rsidP="007F3963">
      <w:pPr>
        <w:pStyle w:val="text-align-justify"/>
        <w:numPr>
          <w:ilvl w:val="0"/>
          <w:numId w:val="21"/>
        </w:numPr>
        <w:spacing w:line="276" w:lineRule="auto"/>
        <w:jc w:val="both"/>
      </w:pPr>
      <w:r w:rsidRPr="00125692">
        <w:rPr>
          <w:b/>
        </w:rPr>
        <w:t>Hematokrit</w:t>
      </w:r>
      <w:r w:rsidRPr="00125692">
        <w:t xml:space="preserve"> je jednostavan, lako dostupan laboratorijski test koji daje prognostičke podatke kod akutnog pankreatitisa. Povećani hematokrit (&gt;44%) u vreme bolničkog prijema ili nemogućnost smanjenja hematokrita u prva 24 sata hospitalizacije, vidljivi su kod gotovo svih pacijenata s razvijenom pankreatičnom nekrozom ili sindromom višestruke disfunkcije organa. Možda je najveća korist od hematokrita njegova sposobnost isključivanja teške bolesti; normalni hematokrit kod bolničkog prijema ima negativnu vrednost predviđanja teškog pankreatitisa od preko 95% i može se koristiti za određivanje pacijenata koji ne trebaju CT. Nalaz da je povećani hematokrit povezan s nekrozom u do 50% slučajeva otvorio je mogućnost da se nadoknadom tečnosti spreči pankreatična nekroza. Nemogućnost normalizacije hematokrita nije, međutim, povezana s težinom bolesti u svim studijama, a dostupni podaci o lečenju ne potvrđuju hipotezu da agresivna hidratacija sprečava nekrozu. </w:t>
      </w:r>
    </w:p>
    <w:p w:rsidR="008906E0" w:rsidRPr="00125692" w:rsidRDefault="00363604" w:rsidP="007F3963">
      <w:pPr>
        <w:pStyle w:val="text-align-justify"/>
        <w:numPr>
          <w:ilvl w:val="0"/>
          <w:numId w:val="21"/>
        </w:numPr>
        <w:spacing w:line="276" w:lineRule="auto"/>
        <w:jc w:val="both"/>
      </w:pPr>
      <w:r w:rsidRPr="00125692">
        <w:rPr>
          <w:b/>
        </w:rPr>
        <w:t>Hipokalcemija</w:t>
      </w:r>
      <w:r w:rsidRPr="00125692">
        <w:t xml:space="preserve"> se nalazi u oko 25% bolesnika. </w:t>
      </w:r>
      <w:r w:rsidR="008906E0" w:rsidRPr="00125692">
        <w:t>Hipokalcijemija obeležava teške oblike akutnog pankreatitisa.Acidoza se nalazi pri teškim nekrozama gušterače.</w:t>
      </w:r>
    </w:p>
    <w:p w:rsidR="00363604" w:rsidRPr="00125692" w:rsidRDefault="00363604" w:rsidP="007F3963">
      <w:pPr>
        <w:pStyle w:val="text-align-justify"/>
        <w:numPr>
          <w:ilvl w:val="0"/>
          <w:numId w:val="21"/>
        </w:numPr>
        <w:spacing w:line="276" w:lineRule="auto"/>
        <w:jc w:val="both"/>
      </w:pPr>
      <w:r w:rsidRPr="00125692">
        <w:rPr>
          <w:b/>
        </w:rPr>
        <w:t>Hipertrigliceridemija</w:t>
      </w:r>
      <w:r w:rsidRPr="00125692">
        <w:t xml:space="preserve"> se nalazi u 15-20% bolesnika</w:t>
      </w:r>
    </w:p>
    <w:p w:rsidR="00363604" w:rsidRPr="00125692" w:rsidRDefault="00363604" w:rsidP="007F3963">
      <w:pPr>
        <w:pStyle w:val="text-align-justify"/>
        <w:numPr>
          <w:ilvl w:val="0"/>
          <w:numId w:val="21"/>
        </w:numPr>
        <w:spacing w:line="276" w:lineRule="auto"/>
        <w:jc w:val="both"/>
      </w:pPr>
      <w:r w:rsidRPr="00125692">
        <w:rPr>
          <w:b/>
        </w:rPr>
        <w:t>Hiperbilirubinemija</w:t>
      </w:r>
      <w:r w:rsidRPr="00125692">
        <w:t xml:space="preserve"> se javlja u 10% bolesnika i nivo serumskog bilirubina se vraća u normalne vrednosti za 4-7 dana.</w:t>
      </w:r>
    </w:p>
    <w:p w:rsidR="008906E0" w:rsidRPr="00125692" w:rsidRDefault="008906E0" w:rsidP="007F3963">
      <w:pPr>
        <w:pStyle w:val="text-align-justify"/>
        <w:numPr>
          <w:ilvl w:val="0"/>
          <w:numId w:val="21"/>
        </w:numPr>
        <w:spacing w:line="276" w:lineRule="auto"/>
        <w:jc w:val="both"/>
      </w:pPr>
      <w:r w:rsidRPr="00125692">
        <w:rPr>
          <w:b/>
        </w:rPr>
        <w:t>Kalijum</w:t>
      </w:r>
      <w:r w:rsidRPr="00125692">
        <w:t xml:space="preserve"> je obično nizak zbog povraćanja.</w:t>
      </w:r>
    </w:p>
    <w:p w:rsidR="00363604" w:rsidRPr="00125692" w:rsidRDefault="00363604" w:rsidP="007F3963">
      <w:pPr>
        <w:pStyle w:val="text-align-justify"/>
        <w:numPr>
          <w:ilvl w:val="0"/>
          <w:numId w:val="21"/>
        </w:numPr>
        <w:spacing w:line="276" w:lineRule="auto"/>
        <w:jc w:val="both"/>
      </w:pPr>
      <w:r w:rsidRPr="00125692">
        <w:rPr>
          <w:b/>
        </w:rPr>
        <w:t>Alkalna fosfataza i aspartat aminotransferaza</w:t>
      </w:r>
      <w:r w:rsidRPr="00125692">
        <w:t xml:space="preserve"> (AST) su takođe prolazno povišene i paralelne vrednostima serumskog bilirubina. </w:t>
      </w:r>
      <w:r w:rsidR="008906E0" w:rsidRPr="00125692">
        <w:t>Povišene aktivnosti su češće u bilijarnom pankreatitisu, posebno pri zaglavljenju kamenca u terminalnom delu holedohusa.</w:t>
      </w:r>
    </w:p>
    <w:p w:rsidR="00363604" w:rsidRPr="00125692" w:rsidRDefault="00363604" w:rsidP="007F3963">
      <w:pPr>
        <w:pStyle w:val="text-align-justify"/>
        <w:numPr>
          <w:ilvl w:val="0"/>
          <w:numId w:val="21"/>
        </w:numPr>
        <w:spacing w:line="276" w:lineRule="auto"/>
        <w:jc w:val="both"/>
      </w:pPr>
      <w:r w:rsidRPr="00125692">
        <w:rPr>
          <w:b/>
        </w:rPr>
        <w:t>Serumska laktatna dehidrogeneza</w:t>
      </w:r>
      <w:r w:rsidRPr="00125692">
        <w:t xml:space="preserve"> (LDH) može biti upadljivo povišena i njena jako povišena vrednost znak je loše prognoze</w:t>
      </w:r>
    </w:p>
    <w:p w:rsidR="00C84B14" w:rsidRPr="00125692" w:rsidRDefault="00C84B14" w:rsidP="007F3963">
      <w:pPr>
        <w:pStyle w:val="text-align-justify"/>
        <w:numPr>
          <w:ilvl w:val="0"/>
          <w:numId w:val="21"/>
        </w:numPr>
        <w:spacing w:line="276" w:lineRule="auto"/>
        <w:jc w:val="both"/>
      </w:pPr>
      <w:r w:rsidRPr="00125692">
        <w:rPr>
          <w:b/>
        </w:rPr>
        <w:t>Tripsinogeni aktivirajući peptid</w:t>
      </w:r>
      <w:r w:rsidRPr="00125692">
        <w:t xml:space="preserve"> (TAP) je indirektna mera količine aktivnog tripsina. S patofiziološkog stanovišta, ovo je elegantna mera težine: veća aktivacija tripsina vodi većem oštećenju gušterače.</w:t>
      </w:r>
      <w:r w:rsidR="00363604" w:rsidRPr="00125692">
        <w:t xml:space="preserve"> Testovi sa tripsinogenom (ili tripsin-like imunoreaktivnost) veoma su značajni za dijagnostiku akutnog i hroničnog pankreatitisa, jer je pankreas jedini organ koji stvara trpsinogen. Povišene vrednosti tripsinogena, osim usled zapaljenjskih oboljenja pankreasa, mogu se naći i u bubrežnoj insuficijenciji, jer se tripsinogen izlučuje preko bubrega.</w:t>
      </w:r>
    </w:p>
    <w:p w:rsidR="00363604" w:rsidRPr="00125692" w:rsidRDefault="00363604" w:rsidP="007F3963">
      <w:pPr>
        <w:pStyle w:val="text-align-justify"/>
        <w:spacing w:line="276" w:lineRule="auto"/>
        <w:jc w:val="both"/>
        <w:rPr>
          <w:color w:val="B72BC5"/>
        </w:rPr>
      </w:pPr>
    </w:p>
    <w:p w:rsidR="00363604" w:rsidRPr="00125692" w:rsidRDefault="0006245C" w:rsidP="007F3963">
      <w:pPr>
        <w:pStyle w:val="text-align-justify"/>
        <w:spacing w:line="276" w:lineRule="auto"/>
        <w:jc w:val="both"/>
      </w:pPr>
      <w:r w:rsidRPr="0023368C">
        <w:rPr>
          <w:b/>
          <w:color w:val="B72BC5"/>
        </w:rPr>
        <w:t>Pregled abdomena ultrazvukom</w:t>
      </w:r>
      <w:r w:rsidRPr="00125692">
        <w:rPr>
          <w:color w:val="B72BC5"/>
        </w:rPr>
        <w:t xml:space="preserve"> </w:t>
      </w:r>
      <w:r w:rsidR="00C84B14" w:rsidRPr="00125692">
        <w:t xml:space="preserve">- to je deo osnovnih dijagnostičkih postupka kad god su prisutni </w:t>
      </w:r>
      <w:r w:rsidRPr="00125692">
        <w:t>trbušni simptomi. Ultrazvuk može upućivati na etiologiju bolesti : d</w:t>
      </w:r>
      <w:r w:rsidR="00C84B14" w:rsidRPr="00125692">
        <w:t>okažu li se žučni kamenci, najv</w:t>
      </w:r>
      <w:r w:rsidRPr="00125692">
        <w:t>erovatnije je bilijarni pa</w:t>
      </w:r>
      <w:r w:rsidR="00C84B14" w:rsidRPr="00125692">
        <w:t>nkreatitis, a postoje li znaci hroničnog pankreatitisa, v</w:t>
      </w:r>
      <w:r w:rsidRPr="00125692">
        <w:t xml:space="preserve">erovatno je alkoholna etiologija. Pod kontrolom ultrazvuka može se ciljano uzeti uzorak nekroze i </w:t>
      </w:r>
      <w:r w:rsidR="00C84B14" w:rsidRPr="00125692">
        <w:t>akumulacije tečnosti</w:t>
      </w:r>
      <w:r w:rsidRPr="00125692">
        <w:t xml:space="preserve"> za bakteriološku analizu</w:t>
      </w:r>
      <w:r w:rsidR="00C84B14" w:rsidRPr="00125692">
        <w:t xml:space="preserve">. UZ ima ograničenu vrednost zbog </w:t>
      </w:r>
      <w:r w:rsidR="00C84B14" w:rsidRPr="00125692">
        <w:lastRenderedPageBreak/>
        <w:t>crevnih gasova u gornjem trbuhu na početku bolesti, ali i tada može pomoći u otkrivanju žučnih kamenaca a posle u praćenju upale gušterače i tečnih kolekcija.</w:t>
      </w:r>
    </w:p>
    <w:p w:rsidR="0006245C" w:rsidRPr="00125692" w:rsidRDefault="008906E0" w:rsidP="007F3963">
      <w:pPr>
        <w:pStyle w:val="text-align-justify"/>
        <w:spacing w:line="276" w:lineRule="auto"/>
        <w:jc w:val="both"/>
      </w:pPr>
      <w:r w:rsidRPr="0023368C">
        <w:rPr>
          <w:b/>
          <w:color w:val="AE2D9D"/>
        </w:rPr>
        <w:t>Nativni radiološki snimak</w:t>
      </w:r>
      <w:r w:rsidR="0006245C" w:rsidRPr="0023368C">
        <w:rPr>
          <w:b/>
          <w:color w:val="AE2D9D"/>
        </w:rPr>
        <w:t xml:space="preserve"> abdomena</w:t>
      </w:r>
      <w:r w:rsidRPr="00125692">
        <w:t xml:space="preserve"> - snimak trbuha u stojećem stavu važan</w:t>
      </w:r>
      <w:r w:rsidR="0006245C" w:rsidRPr="00125692">
        <w:t xml:space="preserve"> je kod sumnje na perforaciju šupljeg organa. U akutnom pankreatitisu nema slobodnog </w:t>
      </w:r>
      <w:r w:rsidRPr="00125692">
        <w:t>vazduha</w:t>
      </w:r>
      <w:r w:rsidR="0006245C" w:rsidRPr="00125692">
        <w:t xml:space="preserve"> ispod ošita kao kod perforacije šupljeg organa,</w:t>
      </w:r>
      <w:r w:rsidRPr="00125692">
        <w:t xml:space="preserve"> a nema ni jasnih polukružnih senki</w:t>
      </w:r>
      <w:r w:rsidR="0006245C" w:rsidRPr="00125692">
        <w:t xml:space="preserve"> koje bi upućivale na nivoe t</w:t>
      </w:r>
      <w:r w:rsidRPr="00125692">
        <w:t>ečnosti</w:t>
      </w:r>
      <w:r w:rsidR="0006245C" w:rsidRPr="00125692">
        <w:t xml:space="preserve"> i ileus. </w:t>
      </w:r>
      <w:r w:rsidRPr="00125692">
        <w:t>Ponekad se na snimku</w:t>
      </w:r>
      <w:r w:rsidR="0006245C" w:rsidRPr="00125692">
        <w:t xml:space="preserve"> uoče kalcifikati na području gušterače, što može upućivati na hronični pankreatitis. Radiološki nalaz pluća može pokazati p</w:t>
      </w:r>
      <w:r w:rsidRPr="00125692">
        <w:t>leuralni izliv levo, mogu se videti atelektaze u bazalnim d</w:t>
      </w:r>
      <w:r w:rsidR="0006245C" w:rsidRPr="00125692">
        <w:t>elovima pluća.</w:t>
      </w:r>
    </w:p>
    <w:p w:rsidR="00491A68" w:rsidRPr="00125692" w:rsidRDefault="0006245C" w:rsidP="007F3963">
      <w:pPr>
        <w:pStyle w:val="text-align-justify"/>
        <w:spacing w:line="276" w:lineRule="auto"/>
        <w:jc w:val="both"/>
      </w:pPr>
      <w:r w:rsidRPr="0023368C">
        <w:rPr>
          <w:b/>
          <w:color w:val="B72BC5"/>
        </w:rPr>
        <w:t>Kompjuterizirana tomografija (CT)</w:t>
      </w:r>
      <w:r w:rsidRPr="00125692">
        <w:t xml:space="preserve"> ima glavnu ulogu pri razlučivanju </w:t>
      </w:r>
      <w:r w:rsidR="000D0E54" w:rsidRPr="00125692">
        <w:t>intersticijalnog pankreatitis</w:t>
      </w:r>
      <w:r w:rsidR="008906E0" w:rsidRPr="00125692">
        <w:t>a</w:t>
      </w:r>
      <w:r w:rsidRPr="00125692">
        <w:t xml:space="preserve"> odhemoragijsko-nekrotičnog pankreat</w:t>
      </w:r>
      <w:r w:rsidR="00491A68" w:rsidRPr="00125692">
        <w:t>itisa i pri planiranju hiruškog l</w:t>
      </w:r>
      <w:r w:rsidRPr="00125692">
        <w:t>ečenja.</w:t>
      </w:r>
      <w:r w:rsidR="00491A68" w:rsidRPr="00125692">
        <w:t xml:space="preserve"> Indikacija za početnu CT procenu kod akutnog pankreatitisa može biti:</w:t>
      </w:r>
    </w:p>
    <w:p w:rsidR="00C84B14" w:rsidRPr="00125692" w:rsidRDefault="00C84B14" w:rsidP="007F3963">
      <w:pPr>
        <w:pStyle w:val="ListParagraph"/>
        <w:numPr>
          <w:ilvl w:val="0"/>
          <w:numId w:val="19"/>
        </w:numPr>
        <w:spacing w:after="0"/>
        <w:jc w:val="both"/>
        <w:rPr>
          <w:rFonts w:ascii="Times New Roman" w:hAnsi="Times New Roman" w:cs="Times New Roman"/>
          <w:sz w:val="24"/>
          <w:szCs w:val="24"/>
        </w:rPr>
      </w:pPr>
      <w:r w:rsidRPr="00125692">
        <w:rPr>
          <w:rFonts w:ascii="Times New Roman" w:hAnsi="Times New Roman" w:cs="Times New Roman"/>
          <w:sz w:val="24"/>
          <w:szCs w:val="24"/>
        </w:rPr>
        <w:t>dijagnostička nesigurnost</w:t>
      </w:r>
    </w:p>
    <w:p w:rsidR="00C84B14" w:rsidRPr="00125692" w:rsidRDefault="00C84B14" w:rsidP="007F3963">
      <w:pPr>
        <w:pStyle w:val="ListParagraph"/>
        <w:numPr>
          <w:ilvl w:val="0"/>
          <w:numId w:val="19"/>
        </w:numPr>
        <w:spacing w:after="0"/>
        <w:jc w:val="both"/>
        <w:rPr>
          <w:rFonts w:ascii="Times New Roman" w:hAnsi="Times New Roman" w:cs="Times New Roman"/>
          <w:sz w:val="24"/>
          <w:szCs w:val="24"/>
        </w:rPr>
      </w:pPr>
      <w:r w:rsidRPr="00125692">
        <w:rPr>
          <w:rFonts w:ascii="Times New Roman" w:hAnsi="Times New Roman" w:cs="Times New Roman"/>
          <w:sz w:val="24"/>
          <w:szCs w:val="24"/>
        </w:rPr>
        <w:t>neuspeh konzervativnog lečenja</w:t>
      </w:r>
    </w:p>
    <w:p w:rsidR="00C84B14" w:rsidRPr="00125692" w:rsidRDefault="00C84B14" w:rsidP="007F3963">
      <w:pPr>
        <w:spacing w:after="0"/>
        <w:jc w:val="both"/>
        <w:rPr>
          <w:rFonts w:ascii="Times New Roman" w:eastAsia="Times New Roman" w:hAnsi="Times New Roman" w:cs="Times New Roman"/>
          <w:sz w:val="24"/>
          <w:szCs w:val="24"/>
        </w:rPr>
      </w:pPr>
    </w:p>
    <w:p w:rsidR="00491A68" w:rsidRPr="00125692" w:rsidRDefault="00491A68" w:rsidP="007F3963">
      <w:pPr>
        <w:spacing w:after="0"/>
        <w:jc w:val="both"/>
        <w:rPr>
          <w:rFonts w:ascii="Times New Roman" w:hAnsi="Times New Roman" w:cs="Times New Roman"/>
          <w:sz w:val="24"/>
          <w:szCs w:val="24"/>
        </w:rPr>
      </w:pPr>
      <w:r w:rsidRPr="00125692">
        <w:rPr>
          <w:rFonts w:ascii="Times New Roman" w:hAnsi="Times New Roman" w:cs="Times New Roman"/>
          <w:sz w:val="24"/>
          <w:szCs w:val="24"/>
        </w:rPr>
        <w:t>Optimalno vreme za početnu CT procenu je bar 72 sata nakon pojave simptoma.</w:t>
      </w:r>
    </w:p>
    <w:p w:rsidR="00491A68" w:rsidRPr="00125692" w:rsidRDefault="00491A68" w:rsidP="007F3963">
      <w:pPr>
        <w:spacing w:after="0"/>
        <w:jc w:val="both"/>
        <w:rPr>
          <w:rFonts w:ascii="Times New Roman" w:hAnsi="Times New Roman" w:cs="Times New Roman"/>
          <w:sz w:val="24"/>
          <w:szCs w:val="24"/>
        </w:rPr>
      </w:pPr>
      <w:r w:rsidRPr="00125692">
        <w:rPr>
          <w:rFonts w:ascii="Times New Roman" w:hAnsi="Times New Roman" w:cs="Times New Roman"/>
          <w:sz w:val="24"/>
          <w:szCs w:val="24"/>
        </w:rPr>
        <w:t>Rutinski rani kontrasni CT se ne preporučuje iz sledećih razloga:</w:t>
      </w:r>
    </w:p>
    <w:p w:rsidR="00491A68" w:rsidRPr="00125692" w:rsidRDefault="00491A68" w:rsidP="007F3963">
      <w:pPr>
        <w:pStyle w:val="ListParagraph"/>
        <w:numPr>
          <w:ilvl w:val="0"/>
          <w:numId w:val="20"/>
        </w:numPr>
        <w:spacing w:after="0"/>
        <w:jc w:val="both"/>
        <w:rPr>
          <w:rFonts w:ascii="Times New Roman" w:hAnsi="Times New Roman" w:cs="Times New Roman"/>
          <w:sz w:val="24"/>
          <w:szCs w:val="24"/>
        </w:rPr>
      </w:pPr>
      <w:r w:rsidRPr="00125692">
        <w:rPr>
          <w:rFonts w:ascii="Times New Roman" w:hAnsi="Times New Roman" w:cs="Times New Roman"/>
          <w:sz w:val="24"/>
          <w:szCs w:val="24"/>
        </w:rPr>
        <w:t>nema dokaza da rani CT poboljšava klinički ishod</w:t>
      </w:r>
    </w:p>
    <w:p w:rsidR="00491A68" w:rsidRPr="00125692" w:rsidRDefault="00491A68" w:rsidP="007F3963">
      <w:pPr>
        <w:pStyle w:val="ListParagraph"/>
        <w:numPr>
          <w:ilvl w:val="0"/>
          <w:numId w:val="20"/>
        </w:numPr>
        <w:spacing w:after="0"/>
        <w:jc w:val="both"/>
        <w:rPr>
          <w:rFonts w:ascii="Times New Roman" w:hAnsi="Times New Roman" w:cs="Times New Roman"/>
          <w:sz w:val="24"/>
          <w:szCs w:val="24"/>
        </w:rPr>
      </w:pPr>
      <w:r w:rsidRPr="00125692">
        <w:rPr>
          <w:rFonts w:ascii="Times New Roman" w:hAnsi="Times New Roman" w:cs="Times New Roman"/>
          <w:sz w:val="24"/>
          <w:szCs w:val="24"/>
        </w:rPr>
        <w:t>da</w:t>
      </w:r>
      <w:r w:rsidR="00C84B14" w:rsidRPr="00125692">
        <w:rPr>
          <w:rFonts w:ascii="Times New Roman" w:hAnsi="Times New Roman" w:cs="Times New Roman"/>
          <w:sz w:val="24"/>
          <w:szCs w:val="24"/>
        </w:rPr>
        <w:t xml:space="preserve"> će rano otkrivanje nekroze uticati na l</w:t>
      </w:r>
      <w:r w:rsidRPr="00125692">
        <w:rPr>
          <w:rFonts w:ascii="Times New Roman" w:hAnsi="Times New Roman" w:cs="Times New Roman"/>
          <w:sz w:val="24"/>
          <w:szCs w:val="24"/>
        </w:rPr>
        <w:t>ečenje;</w:t>
      </w:r>
    </w:p>
    <w:p w:rsidR="00C84B14" w:rsidRPr="00125692" w:rsidRDefault="00491A68" w:rsidP="007F3963">
      <w:pPr>
        <w:pStyle w:val="ListParagraph"/>
        <w:numPr>
          <w:ilvl w:val="0"/>
          <w:numId w:val="20"/>
        </w:numPr>
        <w:spacing w:after="0"/>
        <w:jc w:val="both"/>
        <w:rPr>
          <w:rFonts w:ascii="Times New Roman" w:hAnsi="Times New Roman" w:cs="Times New Roman"/>
          <w:sz w:val="24"/>
          <w:szCs w:val="24"/>
        </w:rPr>
      </w:pPr>
      <w:r w:rsidRPr="00125692">
        <w:rPr>
          <w:rFonts w:ascii="Times New Roman" w:hAnsi="Times New Roman" w:cs="Times New Roman"/>
          <w:sz w:val="24"/>
          <w:szCs w:val="24"/>
        </w:rPr>
        <w:t>predstavlja rizik za razvoj kontrastne alergije i nefrotoksičnosti</w:t>
      </w:r>
    </w:p>
    <w:p w:rsidR="00C84B14" w:rsidRPr="00125692" w:rsidRDefault="00C84B14" w:rsidP="007F3963">
      <w:pPr>
        <w:spacing w:after="0"/>
        <w:jc w:val="both"/>
        <w:rPr>
          <w:rFonts w:ascii="Times New Roman" w:hAnsi="Times New Roman" w:cs="Times New Roman"/>
          <w:sz w:val="24"/>
          <w:szCs w:val="24"/>
        </w:rPr>
      </w:pPr>
    </w:p>
    <w:p w:rsidR="00592D26" w:rsidRPr="00B80A4E" w:rsidRDefault="008906E0" w:rsidP="007F3963">
      <w:pPr>
        <w:spacing w:after="0"/>
        <w:jc w:val="both"/>
        <w:rPr>
          <w:rFonts w:ascii="Times New Roman" w:hAnsi="Times New Roman" w:cs="Times New Roman"/>
          <w:b/>
          <w:noProof/>
          <w:color w:val="CC00FF"/>
          <w:sz w:val="24"/>
          <w:szCs w:val="24"/>
        </w:rPr>
      </w:pPr>
      <w:r w:rsidRPr="00B80A4E">
        <w:rPr>
          <w:rFonts w:ascii="Times New Roman" w:hAnsi="Times New Roman" w:cs="Times New Roman"/>
          <w:b/>
          <w:noProof/>
          <w:color w:val="CC00FF"/>
          <w:sz w:val="24"/>
          <w:szCs w:val="24"/>
        </w:rPr>
        <w:t>Multislajsna kompjuterizovana tomografija (MSCT)</w:t>
      </w:r>
    </w:p>
    <w:p w:rsidR="00592D26" w:rsidRPr="00125692" w:rsidRDefault="00592D26" w:rsidP="007F3963">
      <w:pPr>
        <w:spacing w:after="0"/>
        <w:jc w:val="both"/>
        <w:rPr>
          <w:rFonts w:ascii="Times New Roman" w:hAnsi="Times New Roman" w:cs="Times New Roman"/>
          <w:sz w:val="24"/>
          <w:szCs w:val="24"/>
        </w:rPr>
      </w:pPr>
    </w:p>
    <w:p w:rsidR="003D68F8" w:rsidRPr="00125692" w:rsidRDefault="003D68F8" w:rsidP="007F3963">
      <w:pPr>
        <w:pStyle w:val="ListParagraph"/>
        <w:numPr>
          <w:ilvl w:val="0"/>
          <w:numId w:val="31"/>
        </w:numPr>
        <w:spacing w:after="0"/>
        <w:jc w:val="both"/>
        <w:rPr>
          <w:rFonts w:ascii="Times New Roman" w:hAnsi="Times New Roman" w:cs="Times New Roman"/>
          <w:sz w:val="24"/>
          <w:szCs w:val="24"/>
        </w:rPr>
      </w:pPr>
      <w:r w:rsidRPr="00125692">
        <w:rPr>
          <w:rFonts w:ascii="Times New Roman" w:hAnsi="Times New Roman" w:cs="Times New Roman"/>
          <w:sz w:val="24"/>
          <w:szCs w:val="24"/>
        </w:rPr>
        <w:t>za dijagnostiku se ne koristi inicijalno, ali može biti od koristi ukoliko je nepoznato poreklo bola.</w:t>
      </w:r>
    </w:p>
    <w:p w:rsidR="003D68F8" w:rsidRPr="00125692" w:rsidRDefault="003D68F8" w:rsidP="007F3963">
      <w:pPr>
        <w:pStyle w:val="ListParagraph"/>
        <w:numPr>
          <w:ilvl w:val="0"/>
          <w:numId w:val="8"/>
        </w:numPr>
        <w:spacing w:after="0"/>
        <w:jc w:val="both"/>
        <w:rPr>
          <w:rFonts w:ascii="Times New Roman" w:hAnsi="Times New Roman" w:cs="Times New Roman"/>
          <w:sz w:val="24"/>
          <w:szCs w:val="24"/>
        </w:rPr>
      </w:pPr>
      <w:r w:rsidRPr="00125692">
        <w:rPr>
          <w:rFonts w:ascii="Times New Roman" w:hAnsi="Times New Roman" w:cs="Times New Roman"/>
          <w:sz w:val="24"/>
          <w:szCs w:val="24"/>
        </w:rPr>
        <w:t>ima značaja u praćenju i dijagnostikovanju lokalnih komplikacija (nekroze pankreasa ili prisustvo peripankratične i slobodne tečnosti u trbuhu-vidljivi posle 3-4 dana</w:t>
      </w:r>
    </w:p>
    <w:p w:rsidR="00592D26" w:rsidRPr="00B80A4E" w:rsidRDefault="00363604" w:rsidP="007F3963">
      <w:pPr>
        <w:pStyle w:val="text-align-justify"/>
        <w:spacing w:line="276" w:lineRule="auto"/>
        <w:jc w:val="both"/>
        <w:rPr>
          <w:b/>
          <w:color w:val="CC00FF"/>
        </w:rPr>
      </w:pPr>
      <w:r w:rsidRPr="00B80A4E">
        <w:rPr>
          <w:b/>
          <w:color w:val="CC00FF"/>
        </w:rPr>
        <w:t>Holangiopankreatografija magnetnom rezonancom (MRCP)</w:t>
      </w:r>
    </w:p>
    <w:p w:rsidR="00592D26" w:rsidRPr="00125692" w:rsidRDefault="00363604" w:rsidP="007F3963">
      <w:pPr>
        <w:pStyle w:val="text-align-justify"/>
        <w:numPr>
          <w:ilvl w:val="0"/>
          <w:numId w:val="30"/>
        </w:numPr>
        <w:spacing w:line="276" w:lineRule="auto"/>
        <w:jc w:val="both"/>
      </w:pPr>
      <w:r w:rsidRPr="00125692">
        <w:t>upotrebljava se za istovremeni prikaz bilijarnog stabla i duktalnog sistema pankreasa</w:t>
      </w:r>
      <w:r w:rsidR="00592D26" w:rsidRPr="00125692">
        <w:t>.</w:t>
      </w:r>
    </w:p>
    <w:p w:rsidR="00363604" w:rsidRPr="00125692" w:rsidRDefault="00592D26" w:rsidP="007F3963">
      <w:pPr>
        <w:pStyle w:val="text-align-justify"/>
        <w:numPr>
          <w:ilvl w:val="0"/>
          <w:numId w:val="30"/>
        </w:numPr>
        <w:spacing w:line="276" w:lineRule="auto"/>
        <w:jc w:val="both"/>
      </w:pPr>
      <w:r w:rsidRPr="00125692">
        <w:t>m</w:t>
      </w:r>
      <w:r w:rsidR="00363604" w:rsidRPr="00125692">
        <w:t>etoda je neinvazivna i posebno korisna u evaluaciji pankreasnog kanala u visoko rizičnih, posebno starijih bolesnika.</w:t>
      </w:r>
    </w:p>
    <w:p w:rsidR="00363604" w:rsidRPr="00125692" w:rsidRDefault="00363604" w:rsidP="007F3963">
      <w:pPr>
        <w:spacing w:after="0"/>
        <w:rPr>
          <w:rFonts w:ascii="Times New Roman" w:hAnsi="Times New Roman" w:cs="Times New Roman"/>
          <w:sz w:val="24"/>
          <w:szCs w:val="24"/>
          <w:lang w:val="sv-SE"/>
        </w:rPr>
      </w:pPr>
    </w:p>
    <w:p w:rsidR="001D6ECC" w:rsidRPr="00125692" w:rsidRDefault="001D6ECC" w:rsidP="007F3963">
      <w:pPr>
        <w:spacing w:after="0"/>
        <w:rPr>
          <w:rFonts w:ascii="Times New Roman" w:hAnsi="Times New Roman" w:cs="Times New Roman"/>
          <w:sz w:val="24"/>
          <w:szCs w:val="24"/>
          <w:lang w:val="sv-SE"/>
        </w:rPr>
      </w:pPr>
      <w:r w:rsidRPr="00125692">
        <w:rPr>
          <w:rFonts w:ascii="Times New Roman" w:hAnsi="Times New Roman" w:cs="Times New Roman"/>
          <w:sz w:val="24"/>
          <w:szCs w:val="24"/>
          <w:lang w:val="sv-SE"/>
        </w:rPr>
        <w:t>U odnosu na klinički  tok postoje dve faze:</w:t>
      </w:r>
    </w:p>
    <w:p w:rsidR="001D6ECC" w:rsidRPr="00125692" w:rsidRDefault="001D6ECC" w:rsidP="007F3963">
      <w:pPr>
        <w:pStyle w:val="ListParagraph"/>
        <w:numPr>
          <w:ilvl w:val="0"/>
          <w:numId w:val="5"/>
        </w:numPr>
        <w:spacing w:after="0"/>
        <w:jc w:val="both"/>
        <w:rPr>
          <w:rFonts w:ascii="Times New Roman" w:hAnsi="Times New Roman" w:cs="Times New Roman"/>
          <w:b/>
          <w:bCs/>
          <w:sz w:val="24"/>
          <w:szCs w:val="24"/>
        </w:rPr>
      </w:pPr>
      <w:r w:rsidRPr="00125692">
        <w:rPr>
          <w:rFonts w:ascii="Times New Roman" w:hAnsi="Times New Roman" w:cs="Times New Roman"/>
          <w:b/>
          <w:bCs/>
          <w:sz w:val="24"/>
          <w:szCs w:val="24"/>
        </w:rPr>
        <w:t xml:space="preserve">Rana </w:t>
      </w:r>
      <w:r w:rsidRPr="00125692">
        <w:rPr>
          <w:rFonts w:ascii="Times New Roman" w:hAnsi="Times New Roman" w:cs="Times New Roman"/>
          <w:bCs/>
          <w:sz w:val="24"/>
          <w:szCs w:val="24"/>
        </w:rPr>
        <w:t>(prve dve nedelje od početka simptoma)</w:t>
      </w:r>
    </w:p>
    <w:p w:rsidR="001D6ECC" w:rsidRPr="00125692" w:rsidRDefault="001D6ECC" w:rsidP="007F3963">
      <w:pPr>
        <w:pStyle w:val="ListParagraph"/>
        <w:numPr>
          <w:ilvl w:val="0"/>
          <w:numId w:val="6"/>
        </w:numPr>
        <w:spacing w:after="0"/>
        <w:jc w:val="both"/>
        <w:rPr>
          <w:rFonts w:ascii="Times New Roman" w:hAnsi="Times New Roman" w:cs="Times New Roman"/>
          <w:b/>
          <w:bCs/>
          <w:sz w:val="24"/>
          <w:szCs w:val="24"/>
          <w:lang w:val="sv-SE"/>
        </w:rPr>
      </w:pPr>
      <w:r w:rsidRPr="00125692">
        <w:rPr>
          <w:rFonts w:ascii="Times New Roman" w:eastAsia="Calibri" w:hAnsi="Times New Roman" w:cs="Times New Roman"/>
          <w:sz w:val="24"/>
          <w:szCs w:val="24"/>
          <w:lang w:val="sv-SE"/>
        </w:rPr>
        <w:t>kliničke manifestacije su najčešće posledica lokalnog inflamatornog odgvora ili SIRS-a i organske disfunkcije</w:t>
      </w:r>
    </w:p>
    <w:p w:rsidR="001D6ECC" w:rsidRPr="00125692" w:rsidRDefault="001D6ECC" w:rsidP="007F3963">
      <w:pPr>
        <w:pStyle w:val="ListParagraph"/>
        <w:numPr>
          <w:ilvl w:val="0"/>
          <w:numId w:val="6"/>
        </w:numPr>
        <w:spacing w:after="0"/>
        <w:jc w:val="both"/>
        <w:rPr>
          <w:rFonts w:ascii="Times New Roman" w:hAnsi="Times New Roman" w:cs="Times New Roman"/>
          <w:b/>
          <w:bCs/>
          <w:sz w:val="24"/>
          <w:szCs w:val="24"/>
          <w:lang w:val="sv-SE"/>
        </w:rPr>
      </w:pPr>
      <w:r w:rsidRPr="00125692">
        <w:rPr>
          <w:rFonts w:ascii="Times New Roman" w:eastAsia="Calibri" w:hAnsi="Times New Roman" w:cs="Times New Roman"/>
          <w:sz w:val="24"/>
          <w:szCs w:val="24"/>
          <w:lang w:val="sv-SE"/>
        </w:rPr>
        <w:lastRenderedPageBreak/>
        <w:t>po  završetku ove faze propustljivost na nivou endotela kapilara prestaje i pacijent se stabilizuje</w:t>
      </w:r>
    </w:p>
    <w:p w:rsidR="001D6ECC" w:rsidRPr="00125692" w:rsidRDefault="00125692" w:rsidP="007F3963">
      <w:pPr>
        <w:pStyle w:val="ListParagraph"/>
        <w:numPr>
          <w:ilvl w:val="0"/>
          <w:numId w:val="5"/>
        </w:numPr>
        <w:spacing w:after="0"/>
        <w:rPr>
          <w:rFonts w:ascii="Times New Roman" w:hAnsi="Times New Roman" w:cs="Times New Roman"/>
          <w:b/>
          <w:bCs/>
          <w:sz w:val="24"/>
          <w:szCs w:val="24"/>
        </w:rPr>
      </w:pPr>
      <w:r w:rsidRPr="00125692">
        <w:rPr>
          <w:rFonts w:ascii="Times New Roman" w:hAnsi="Times New Roman" w:cs="Times New Roman"/>
          <w:b/>
          <w:bCs/>
          <w:sz w:val="24"/>
          <w:szCs w:val="24"/>
        </w:rPr>
        <w:t>K</w:t>
      </w:r>
      <w:r w:rsidR="001D6ECC" w:rsidRPr="00125692">
        <w:rPr>
          <w:rFonts w:ascii="Times New Roman" w:hAnsi="Times New Roman" w:cs="Times New Roman"/>
          <w:b/>
          <w:bCs/>
          <w:sz w:val="24"/>
          <w:szCs w:val="24"/>
        </w:rPr>
        <w:t xml:space="preserve">asna </w:t>
      </w:r>
      <w:r w:rsidR="001D6ECC" w:rsidRPr="00125692">
        <w:rPr>
          <w:rFonts w:ascii="Times New Roman" w:hAnsi="Times New Roman" w:cs="Times New Roman"/>
          <w:bCs/>
          <w:sz w:val="24"/>
          <w:szCs w:val="24"/>
        </w:rPr>
        <w:t>(posle druge nedelje)</w:t>
      </w:r>
    </w:p>
    <w:p w:rsidR="001D6ECC" w:rsidRPr="00125692" w:rsidRDefault="001D6ECC" w:rsidP="007F3963">
      <w:pPr>
        <w:pStyle w:val="ListParagraph"/>
        <w:numPr>
          <w:ilvl w:val="0"/>
          <w:numId w:val="7"/>
        </w:numPr>
        <w:spacing w:after="0"/>
        <w:jc w:val="both"/>
        <w:rPr>
          <w:rFonts w:ascii="Times New Roman" w:hAnsi="Times New Roman" w:cs="Times New Roman"/>
          <w:b/>
          <w:bCs/>
          <w:sz w:val="24"/>
          <w:szCs w:val="24"/>
          <w:lang w:val="sv-SE"/>
        </w:rPr>
      </w:pPr>
      <w:r w:rsidRPr="00125692">
        <w:rPr>
          <w:rFonts w:ascii="Times New Roman" w:eastAsia="Calibri" w:hAnsi="Times New Roman" w:cs="Times New Roman"/>
          <w:sz w:val="24"/>
          <w:szCs w:val="24"/>
          <w:lang w:val="sv-SE"/>
        </w:rPr>
        <w:t>u vezi je sa inficiranom pankreasnom nekrozom</w:t>
      </w:r>
    </w:p>
    <w:p w:rsidR="001D6ECC" w:rsidRPr="00125692" w:rsidRDefault="001D6ECC" w:rsidP="007F3963">
      <w:pPr>
        <w:pStyle w:val="ListParagraph"/>
        <w:numPr>
          <w:ilvl w:val="0"/>
          <w:numId w:val="7"/>
        </w:numPr>
        <w:spacing w:after="0"/>
        <w:jc w:val="both"/>
        <w:rPr>
          <w:rFonts w:ascii="Times New Roman" w:hAnsi="Times New Roman" w:cs="Times New Roman"/>
          <w:b/>
          <w:bCs/>
          <w:sz w:val="24"/>
          <w:szCs w:val="24"/>
          <w:lang w:val="sv-SE"/>
        </w:rPr>
      </w:pPr>
      <w:r w:rsidRPr="00125692">
        <w:rPr>
          <w:rFonts w:ascii="Times New Roman" w:eastAsia="Times New Roman" w:hAnsi="Times New Roman" w:cs="Times New Roman"/>
          <w:sz w:val="24"/>
          <w:szCs w:val="24"/>
          <w:lang w:val="sv-SE"/>
        </w:rPr>
        <w:t>infekcija se može razviti u bilo kojoj fazi kliničkog toka , ali je češća kada još nije došlo do maturacije kolekcije (sa pikom početkom 3 nedelje)</w:t>
      </w:r>
    </w:p>
    <w:p w:rsidR="001D6ECC" w:rsidRPr="00125692" w:rsidRDefault="001D6ECC" w:rsidP="007F3963">
      <w:pPr>
        <w:pStyle w:val="ListParagraph"/>
        <w:numPr>
          <w:ilvl w:val="0"/>
          <w:numId w:val="7"/>
        </w:numPr>
        <w:spacing w:after="0"/>
        <w:jc w:val="both"/>
        <w:rPr>
          <w:rFonts w:ascii="Times New Roman" w:hAnsi="Times New Roman" w:cs="Times New Roman"/>
          <w:b/>
          <w:bCs/>
          <w:sz w:val="24"/>
          <w:szCs w:val="24"/>
          <w:lang w:val="sv-SE"/>
        </w:rPr>
      </w:pPr>
      <w:r w:rsidRPr="00125692">
        <w:rPr>
          <w:rFonts w:ascii="Times New Roman" w:eastAsia="Calibri" w:hAnsi="Times New Roman" w:cs="Times New Roman"/>
          <w:sz w:val="24"/>
          <w:szCs w:val="24"/>
          <w:lang w:val="sv-SE"/>
        </w:rPr>
        <w:t>prepoznaje se na osnovu perzistentne organske disfunkcije ili naglog pogoršanja fiziološkog statusa (sekundarna deterioracija) uz porast parametara zapaljenskog procesa i telesne temperature</w:t>
      </w:r>
    </w:p>
    <w:p w:rsidR="001D6ECC" w:rsidRPr="00125692" w:rsidRDefault="001D6ECC" w:rsidP="007F3963">
      <w:pPr>
        <w:pStyle w:val="ListParagraph"/>
        <w:numPr>
          <w:ilvl w:val="0"/>
          <w:numId w:val="7"/>
        </w:numPr>
        <w:spacing w:after="0"/>
        <w:jc w:val="both"/>
        <w:rPr>
          <w:rFonts w:ascii="Times New Roman" w:hAnsi="Times New Roman" w:cs="Times New Roman"/>
          <w:b/>
          <w:bCs/>
          <w:sz w:val="24"/>
          <w:szCs w:val="24"/>
          <w:lang w:val="sv-SE"/>
        </w:rPr>
      </w:pPr>
      <w:r w:rsidRPr="00125692">
        <w:rPr>
          <w:rFonts w:ascii="Times New Roman" w:eastAsia="Calibri" w:hAnsi="Times New Roman" w:cs="Times New Roman"/>
          <w:sz w:val="24"/>
          <w:szCs w:val="24"/>
          <w:lang w:val="sv-SE"/>
        </w:rPr>
        <w:t xml:space="preserve">CT je indikovan kod sumnje na infekciju ( prisustvo gasa peripankratično (retko) kao posledica anaeorobne bakterijske flore) </w:t>
      </w:r>
      <w:r w:rsidRPr="00125692">
        <w:rPr>
          <w:rFonts w:ascii="Times New Roman" w:eastAsia="Times New Roman" w:hAnsi="Times New Roman" w:cs="Times New Roman"/>
          <w:sz w:val="24"/>
          <w:szCs w:val="24"/>
          <w:lang w:val="sv-SE"/>
        </w:rPr>
        <w:t>– kod pacijenata sa perzistentnih organskim popuštanjem, znacima sepse ili kliničke deterioracije</w:t>
      </w:r>
    </w:p>
    <w:p w:rsidR="001D6ECC" w:rsidRPr="00125692" w:rsidRDefault="001D6ECC" w:rsidP="007F3963">
      <w:pPr>
        <w:pStyle w:val="ListParagraph"/>
        <w:numPr>
          <w:ilvl w:val="0"/>
          <w:numId w:val="7"/>
        </w:numPr>
        <w:spacing w:after="0"/>
        <w:jc w:val="both"/>
        <w:rPr>
          <w:rFonts w:ascii="Times New Roman" w:hAnsi="Times New Roman" w:cs="Times New Roman"/>
          <w:b/>
          <w:bCs/>
          <w:sz w:val="24"/>
          <w:szCs w:val="24"/>
          <w:lang w:val="sv-SE"/>
        </w:rPr>
      </w:pPr>
      <w:r w:rsidRPr="00125692">
        <w:rPr>
          <w:rFonts w:ascii="Times New Roman" w:eastAsia="Calibri" w:hAnsi="Times New Roman" w:cs="Times New Roman"/>
          <w:sz w:val="24"/>
          <w:szCs w:val="24"/>
          <w:lang w:val="sv-SE"/>
        </w:rPr>
        <w:t>FNA (aspiracija tankom iglom) u većini slučajeva nije neophodna jer se sumnja na infekciju postavlja na osnovu kliničke slike i radiološkog nalaza, a sa druge strane ima i lažno negativne rezultate u 20% slučajeva</w:t>
      </w:r>
    </w:p>
    <w:p w:rsidR="003D68F8" w:rsidRPr="00125692" w:rsidRDefault="003D68F8" w:rsidP="007F3963">
      <w:pPr>
        <w:jc w:val="both"/>
        <w:rPr>
          <w:rFonts w:ascii="Times New Roman" w:eastAsia="Calibri" w:hAnsi="Times New Roman" w:cs="Times New Roman"/>
          <w:sz w:val="24"/>
          <w:szCs w:val="24"/>
          <w:lang w:val="sv-SE"/>
        </w:rPr>
      </w:pPr>
    </w:p>
    <w:p w:rsidR="00125692" w:rsidRPr="00125692" w:rsidRDefault="00125692" w:rsidP="007F3963">
      <w:pPr>
        <w:pStyle w:val="text-align-justify"/>
        <w:spacing w:line="276" w:lineRule="auto"/>
        <w:jc w:val="both"/>
      </w:pPr>
      <w:r w:rsidRPr="00125692">
        <w:t xml:space="preserve">U dijagnostičkom postupku bitno je rano utvrditi da li se radi o teškom pankreatitisu. Najpozdaniji klinički znak težine pankreatitisa jeste postojanje organske insuficijencije (hipotenzija, cijanoza, anurija). </w:t>
      </w:r>
    </w:p>
    <w:p w:rsidR="00125692" w:rsidRPr="00125692" w:rsidRDefault="00125692" w:rsidP="007F3963">
      <w:pPr>
        <w:jc w:val="both"/>
        <w:rPr>
          <w:rFonts w:ascii="Times New Roman" w:eastAsia="Calibri" w:hAnsi="Times New Roman" w:cs="Times New Roman"/>
          <w:sz w:val="24"/>
          <w:szCs w:val="24"/>
          <w:lang w:val="sv-SE"/>
        </w:rPr>
      </w:pPr>
      <w:r w:rsidRPr="00125692">
        <w:rPr>
          <w:rFonts w:ascii="Times New Roman" w:eastAsia="Calibri" w:hAnsi="Times New Roman" w:cs="Times New Roman"/>
          <w:sz w:val="24"/>
          <w:szCs w:val="24"/>
          <w:lang w:val="sv-SE"/>
        </w:rPr>
        <w:t>Za</w:t>
      </w:r>
      <w:r w:rsidRPr="00125692">
        <w:rPr>
          <w:rFonts w:ascii="Times New Roman" w:eastAsia="Calibri" w:hAnsi="Times New Roman" w:cs="Times New Roman"/>
          <w:b/>
          <w:sz w:val="24"/>
          <w:szCs w:val="24"/>
          <w:lang w:val="sv-SE"/>
        </w:rPr>
        <w:t xml:space="preserve"> prognozu</w:t>
      </w:r>
      <w:r w:rsidRPr="00125692">
        <w:rPr>
          <w:rFonts w:ascii="Times New Roman" w:eastAsia="Calibri" w:hAnsi="Times New Roman" w:cs="Times New Roman"/>
          <w:sz w:val="24"/>
          <w:szCs w:val="24"/>
          <w:lang w:val="sv-SE"/>
        </w:rPr>
        <w:t xml:space="preserve"> težine bolesti u upotrebi je veći broj kliničih skorova (Ranson, Modifikovani  Glasgow skor, APACHE II), ali njihova prediktivna vrednost je od značaja tek nakon 48h od prezentacije bolesti. Najšire su u upotrebi Ransonov indeks i bodovanje APACHE II.</w:t>
      </w:r>
    </w:p>
    <w:tbl>
      <w:tblPr>
        <w:tblStyle w:val="LightShading-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25692" w:rsidRPr="00125692" w:rsidTr="000434B8">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one" w:sz="0" w:space="0" w:color="auto"/>
              <w:left w:val="none" w:sz="0" w:space="0" w:color="auto"/>
              <w:bottom w:val="none" w:sz="0" w:space="0" w:color="auto"/>
              <w:right w:val="none" w:sz="0" w:space="0" w:color="auto"/>
            </w:tcBorders>
          </w:tcPr>
          <w:p w:rsidR="00125692" w:rsidRPr="00125692" w:rsidRDefault="00125692" w:rsidP="007F3963">
            <w:pPr>
              <w:pStyle w:val="text-align-justify"/>
              <w:spacing w:line="276" w:lineRule="auto"/>
              <w:jc w:val="center"/>
              <w:rPr>
                <w:color w:val="002060"/>
                <w:sz w:val="22"/>
                <w:szCs w:val="22"/>
              </w:rPr>
            </w:pPr>
            <w:r w:rsidRPr="00125692">
              <w:rPr>
                <w:color w:val="002060"/>
                <w:sz w:val="22"/>
                <w:szCs w:val="22"/>
              </w:rPr>
              <w:t>Parametri koji se koriste u APACHE II sistemu bodovanja</w:t>
            </w:r>
          </w:p>
        </w:tc>
      </w:tr>
      <w:tr w:rsidR="00125692" w:rsidRPr="00125692" w:rsidTr="00043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125692" w:rsidRPr="00125692" w:rsidRDefault="00125692" w:rsidP="007F3963">
            <w:pPr>
              <w:pStyle w:val="text-align-justify"/>
              <w:spacing w:line="276" w:lineRule="auto"/>
              <w:rPr>
                <w:b w:val="0"/>
                <w:sz w:val="22"/>
                <w:szCs w:val="22"/>
              </w:rPr>
            </w:pPr>
            <w:r w:rsidRPr="00125692">
              <w:rPr>
                <w:b w:val="0"/>
                <w:sz w:val="22"/>
                <w:szCs w:val="22"/>
              </w:rPr>
              <w:t>Fiziološki parametri</w:t>
            </w:r>
          </w:p>
        </w:tc>
        <w:tc>
          <w:tcPr>
            <w:tcW w:w="4788" w:type="dxa"/>
            <w:tcBorders>
              <w:left w:val="none" w:sz="0" w:space="0" w:color="auto"/>
              <w:right w:val="none" w:sz="0" w:space="0" w:color="auto"/>
            </w:tcBorders>
          </w:tcPr>
          <w:p w:rsidR="00125692" w:rsidRPr="00125692" w:rsidRDefault="00125692" w:rsidP="007F3963">
            <w:pPr>
              <w:pStyle w:val="text-align-justify"/>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125692">
              <w:rPr>
                <w:sz w:val="22"/>
                <w:szCs w:val="22"/>
              </w:rPr>
              <w:t>Laboratorijski parametri</w:t>
            </w:r>
          </w:p>
        </w:tc>
      </w:tr>
      <w:tr w:rsidR="00125692" w:rsidRPr="00125692" w:rsidTr="000434B8">
        <w:tc>
          <w:tcPr>
            <w:cnfStyle w:val="001000000000" w:firstRow="0" w:lastRow="0" w:firstColumn="1" w:lastColumn="0" w:oddVBand="0" w:evenVBand="0" w:oddHBand="0" w:evenHBand="0" w:firstRowFirstColumn="0" w:firstRowLastColumn="0" w:lastRowFirstColumn="0" w:lastRowLastColumn="0"/>
            <w:tcW w:w="4788" w:type="dxa"/>
          </w:tcPr>
          <w:p w:rsidR="00125692" w:rsidRPr="00125692" w:rsidRDefault="00125692" w:rsidP="007F3963">
            <w:pPr>
              <w:pStyle w:val="text-align-justify"/>
              <w:spacing w:line="276" w:lineRule="auto"/>
              <w:rPr>
                <w:b w:val="0"/>
                <w:sz w:val="22"/>
                <w:szCs w:val="22"/>
              </w:rPr>
            </w:pPr>
            <w:r w:rsidRPr="00125692">
              <w:rPr>
                <w:b w:val="0"/>
                <w:sz w:val="22"/>
                <w:szCs w:val="22"/>
              </w:rPr>
              <w:t>Telesna temperatura</w:t>
            </w:r>
          </w:p>
        </w:tc>
        <w:tc>
          <w:tcPr>
            <w:tcW w:w="4788" w:type="dxa"/>
          </w:tcPr>
          <w:p w:rsidR="00125692" w:rsidRPr="00125692" w:rsidRDefault="00125692" w:rsidP="007F3963">
            <w:pPr>
              <w:pStyle w:val="text-align-justify"/>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125692">
              <w:rPr>
                <w:sz w:val="22"/>
                <w:szCs w:val="22"/>
              </w:rPr>
              <w:t>pO2</w:t>
            </w:r>
          </w:p>
        </w:tc>
      </w:tr>
      <w:tr w:rsidR="00125692" w:rsidRPr="00125692" w:rsidTr="00043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125692" w:rsidRPr="00125692" w:rsidRDefault="00125692" w:rsidP="007F3963">
            <w:pPr>
              <w:pStyle w:val="text-align-justify"/>
              <w:spacing w:line="276" w:lineRule="auto"/>
              <w:rPr>
                <w:b w:val="0"/>
                <w:sz w:val="22"/>
                <w:szCs w:val="22"/>
              </w:rPr>
            </w:pPr>
            <w:r w:rsidRPr="00125692">
              <w:rPr>
                <w:b w:val="0"/>
                <w:sz w:val="22"/>
                <w:szCs w:val="22"/>
              </w:rPr>
              <w:t>Srčana frekvenca</w:t>
            </w:r>
          </w:p>
        </w:tc>
        <w:tc>
          <w:tcPr>
            <w:tcW w:w="4788" w:type="dxa"/>
            <w:tcBorders>
              <w:left w:val="none" w:sz="0" w:space="0" w:color="auto"/>
              <w:right w:val="none" w:sz="0" w:space="0" w:color="auto"/>
            </w:tcBorders>
          </w:tcPr>
          <w:p w:rsidR="00125692" w:rsidRPr="00125692" w:rsidRDefault="00125692" w:rsidP="007F3963">
            <w:pPr>
              <w:pStyle w:val="text-align-justify"/>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125692">
              <w:rPr>
                <w:sz w:val="22"/>
                <w:szCs w:val="22"/>
              </w:rPr>
              <w:t>pH arterijske krvi</w:t>
            </w:r>
          </w:p>
        </w:tc>
      </w:tr>
      <w:tr w:rsidR="00125692" w:rsidRPr="00125692" w:rsidTr="000434B8">
        <w:tc>
          <w:tcPr>
            <w:cnfStyle w:val="001000000000" w:firstRow="0" w:lastRow="0" w:firstColumn="1" w:lastColumn="0" w:oddVBand="0" w:evenVBand="0" w:oddHBand="0" w:evenHBand="0" w:firstRowFirstColumn="0" w:firstRowLastColumn="0" w:lastRowFirstColumn="0" w:lastRowLastColumn="0"/>
            <w:tcW w:w="4788" w:type="dxa"/>
          </w:tcPr>
          <w:p w:rsidR="00125692" w:rsidRPr="00125692" w:rsidRDefault="00125692" w:rsidP="007F3963">
            <w:pPr>
              <w:pStyle w:val="text-align-justify"/>
              <w:spacing w:line="276" w:lineRule="auto"/>
              <w:rPr>
                <w:b w:val="0"/>
                <w:sz w:val="22"/>
                <w:szCs w:val="22"/>
              </w:rPr>
            </w:pPr>
            <w:r w:rsidRPr="00125692">
              <w:rPr>
                <w:b w:val="0"/>
                <w:sz w:val="22"/>
                <w:szCs w:val="22"/>
              </w:rPr>
              <w:t>Frekvencija disanja</w:t>
            </w:r>
          </w:p>
        </w:tc>
        <w:tc>
          <w:tcPr>
            <w:tcW w:w="4788" w:type="dxa"/>
          </w:tcPr>
          <w:p w:rsidR="00125692" w:rsidRPr="00125692" w:rsidRDefault="00125692" w:rsidP="007F3963">
            <w:pPr>
              <w:pStyle w:val="text-align-justify"/>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125692">
              <w:rPr>
                <w:sz w:val="22"/>
                <w:szCs w:val="22"/>
              </w:rPr>
              <w:t>Natrijum u serumu</w:t>
            </w:r>
          </w:p>
        </w:tc>
      </w:tr>
      <w:tr w:rsidR="00125692" w:rsidRPr="00125692" w:rsidTr="00043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125692" w:rsidRPr="00125692" w:rsidRDefault="00125692" w:rsidP="007F3963">
            <w:pPr>
              <w:pStyle w:val="text-align-justify"/>
              <w:spacing w:line="276" w:lineRule="auto"/>
              <w:rPr>
                <w:b w:val="0"/>
                <w:sz w:val="22"/>
                <w:szCs w:val="22"/>
              </w:rPr>
            </w:pPr>
            <w:r w:rsidRPr="00125692">
              <w:rPr>
                <w:b w:val="0"/>
                <w:sz w:val="22"/>
                <w:szCs w:val="22"/>
              </w:rPr>
              <w:t>Srednji arterijski pritisak</w:t>
            </w:r>
          </w:p>
        </w:tc>
        <w:tc>
          <w:tcPr>
            <w:tcW w:w="4788" w:type="dxa"/>
            <w:tcBorders>
              <w:left w:val="none" w:sz="0" w:space="0" w:color="auto"/>
              <w:right w:val="none" w:sz="0" w:space="0" w:color="auto"/>
            </w:tcBorders>
          </w:tcPr>
          <w:p w:rsidR="00125692" w:rsidRPr="00125692" w:rsidRDefault="00125692" w:rsidP="007F3963">
            <w:pPr>
              <w:pStyle w:val="text-align-justify"/>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125692">
              <w:rPr>
                <w:sz w:val="22"/>
                <w:szCs w:val="22"/>
              </w:rPr>
              <w:t>Kalijum u serumu</w:t>
            </w:r>
          </w:p>
        </w:tc>
      </w:tr>
      <w:tr w:rsidR="00125692" w:rsidRPr="00125692" w:rsidTr="000434B8">
        <w:tc>
          <w:tcPr>
            <w:cnfStyle w:val="001000000000" w:firstRow="0" w:lastRow="0" w:firstColumn="1" w:lastColumn="0" w:oddVBand="0" w:evenVBand="0" w:oddHBand="0" w:evenHBand="0" w:firstRowFirstColumn="0" w:firstRowLastColumn="0" w:lastRowFirstColumn="0" w:lastRowLastColumn="0"/>
            <w:tcW w:w="4788" w:type="dxa"/>
          </w:tcPr>
          <w:p w:rsidR="00125692" w:rsidRPr="00125692" w:rsidRDefault="00125692" w:rsidP="007F3963">
            <w:pPr>
              <w:pStyle w:val="text-align-justify"/>
              <w:spacing w:line="276" w:lineRule="auto"/>
              <w:rPr>
                <w:b w:val="0"/>
                <w:sz w:val="22"/>
                <w:szCs w:val="22"/>
              </w:rPr>
            </w:pPr>
            <w:r w:rsidRPr="00125692">
              <w:rPr>
                <w:b w:val="0"/>
                <w:sz w:val="22"/>
                <w:szCs w:val="22"/>
              </w:rPr>
              <w:t>Glasgowska skala za procenu kome</w:t>
            </w:r>
          </w:p>
        </w:tc>
        <w:tc>
          <w:tcPr>
            <w:tcW w:w="4788" w:type="dxa"/>
          </w:tcPr>
          <w:p w:rsidR="00125692" w:rsidRPr="00125692" w:rsidRDefault="00125692" w:rsidP="007F3963">
            <w:pPr>
              <w:pStyle w:val="text-align-justify"/>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125692">
              <w:rPr>
                <w:sz w:val="22"/>
                <w:szCs w:val="22"/>
              </w:rPr>
              <w:t>Kreatinin u serumu</w:t>
            </w:r>
          </w:p>
        </w:tc>
      </w:tr>
      <w:tr w:rsidR="00125692" w:rsidRPr="00125692" w:rsidTr="00043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125692" w:rsidRPr="00125692" w:rsidRDefault="00125692" w:rsidP="007F3963">
            <w:pPr>
              <w:pStyle w:val="text-align-justify"/>
              <w:spacing w:line="276" w:lineRule="auto"/>
              <w:rPr>
                <w:b w:val="0"/>
                <w:sz w:val="22"/>
                <w:szCs w:val="22"/>
              </w:rPr>
            </w:pPr>
          </w:p>
        </w:tc>
        <w:tc>
          <w:tcPr>
            <w:tcW w:w="4788" w:type="dxa"/>
            <w:tcBorders>
              <w:left w:val="none" w:sz="0" w:space="0" w:color="auto"/>
              <w:right w:val="none" w:sz="0" w:space="0" w:color="auto"/>
            </w:tcBorders>
          </w:tcPr>
          <w:p w:rsidR="00125692" w:rsidRPr="00125692" w:rsidRDefault="00125692" w:rsidP="007F3963">
            <w:pPr>
              <w:pStyle w:val="text-align-justify"/>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125692">
              <w:rPr>
                <w:sz w:val="22"/>
                <w:szCs w:val="22"/>
              </w:rPr>
              <w:t>Hematokrit</w:t>
            </w:r>
          </w:p>
        </w:tc>
      </w:tr>
      <w:tr w:rsidR="00125692" w:rsidRPr="00125692" w:rsidTr="000434B8">
        <w:tc>
          <w:tcPr>
            <w:cnfStyle w:val="001000000000" w:firstRow="0" w:lastRow="0" w:firstColumn="1" w:lastColumn="0" w:oddVBand="0" w:evenVBand="0" w:oddHBand="0" w:evenHBand="0" w:firstRowFirstColumn="0" w:firstRowLastColumn="0" w:lastRowFirstColumn="0" w:lastRowLastColumn="0"/>
            <w:tcW w:w="4788" w:type="dxa"/>
          </w:tcPr>
          <w:p w:rsidR="00125692" w:rsidRPr="00125692" w:rsidRDefault="00125692" w:rsidP="007F3963">
            <w:pPr>
              <w:pStyle w:val="text-align-justify"/>
              <w:spacing w:line="276" w:lineRule="auto"/>
              <w:rPr>
                <w:b w:val="0"/>
                <w:sz w:val="22"/>
                <w:szCs w:val="22"/>
              </w:rPr>
            </w:pPr>
          </w:p>
        </w:tc>
        <w:tc>
          <w:tcPr>
            <w:tcW w:w="4788" w:type="dxa"/>
          </w:tcPr>
          <w:p w:rsidR="00125692" w:rsidRPr="00125692" w:rsidRDefault="00125692" w:rsidP="007F3963">
            <w:pPr>
              <w:pStyle w:val="text-align-justify"/>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125692">
              <w:rPr>
                <w:sz w:val="22"/>
                <w:szCs w:val="22"/>
              </w:rPr>
              <w:t>Leukociti</w:t>
            </w:r>
          </w:p>
        </w:tc>
      </w:tr>
    </w:tbl>
    <w:p w:rsidR="007F3963" w:rsidRDefault="007F3963" w:rsidP="007F3963">
      <w:pPr>
        <w:jc w:val="both"/>
        <w:rPr>
          <w:rFonts w:ascii="Times New Roman" w:eastAsia="Calibri" w:hAnsi="Times New Roman" w:cs="Times New Roman"/>
          <w:b/>
          <w:sz w:val="24"/>
          <w:szCs w:val="24"/>
          <w:lang w:val="sv-SE"/>
        </w:rPr>
      </w:pPr>
    </w:p>
    <w:p w:rsidR="00125692" w:rsidRDefault="00125692" w:rsidP="007F3963">
      <w:pPr>
        <w:jc w:val="both"/>
        <w:rPr>
          <w:rFonts w:ascii="Times New Roman" w:hAnsi="Times New Roman" w:cs="Times New Roman"/>
          <w:sz w:val="24"/>
          <w:szCs w:val="24"/>
          <w:lang w:val="sv-SE"/>
        </w:rPr>
      </w:pPr>
      <w:r w:rsidRPr="00125692">
        <w:rPr>
          <w:rFonts w:ascii="Times New Roman" w:eastAsia="Calibri" w:hAnsi="Times New Roman" w:cs="Times New Roman"/>
          <w:b/>
          <w:sz w:val="24"/>
          <w:szCs w:val="24"/>
          <w:lang w:val="sv-SE"/>
        </w:rPr>
        <w:t>BISAP skor</w:t>
      </w:r>
      <w:r w:rsidRPr="00125692">
        <w:rPr>
          <w:rFonts w:ascii="Times New Roman" w:eastAsia="Calibri" w:hAnsi="Times New Roman" w:cs="Times New Roman"/>
          <w:sz w:val="24"/>
          <w:szCs w:val="24"/>
          <w:lang w:val="sv-SE"/>
        </w:rPr>
        <w:t xml:space="preserve"> se može koristiti i u prvih 24h od prezentacije. Jednostavan je za upotrebu, pokazao je odličnu prediktivnu vrednost i obuhvata sledeće varijable: godine života &gt;60g,  vrednosti uree &gt;</w:t>
      </w:r>
      <w:r w:rsidRPr="00125692">
        <w:rPr>
          <w:rFonts w:ascii="Times New Roman" w:hAnsi="Times New Roman" w:cs="Times New Roman"/>
          <w:sz w:val="24"/>
          <w:szCs w:val="24"/>
          <w:lang w:val="sv-SE"/>
        </w:rPr>
        <w:t xml:space="preserve"> 8.92 mmol/L, poremećaj mentalnog statusa, pleuralne efuzije na prijemu, više od 2 SIRS kriterijuma.Skor veći od tri boda je povezan sa sedam do dvanaest puta većim rizikom za nastanak teške forme bolesti.</w:t>
      </w:r>
    </w:p>
    <w:p w:rsidR="00A15EAF" w:rsidRDefault="00A15EAF" w:rsidP="007F3963">
      <w:pPr>
        <w:jc w:val="both"/>
        <w:rPr>
          <w:rFonts w:ascii="Times New Roman" w:hAnsi="Times New Roman" w:cs="Times New Roman"/>
          <w:sz w:val="24"/>
          <w:szCs w:val="24"/>
          <w:lang w:val="sv-SE"/>
        </w:rPr>
      </w:pPr>
      <w:r w:rsidRPr="00A15EAF">
        <w:rPr>
          <w:rFonts w:ascii="Times New Roman" w:hAnsi="Times New Roman" w:cs="Times New Roman"/>
          <w:b/>
          <w:sz w:val="24"/>
          <w:szCs w:val="24"/>
          <w:lang w:val="sv-SE"/>
        </w:rPr>
        <w:lastRenderedPageBreak/>
        <w:t>Modifikovani Glasgow skor</w:t>
      </w:r>
      <w:r w:rsidRPr="00A15EAF">
        <w:rPr>
          <w:rFonts w:ascii="Times New Roman" w:hAnsi="Times New Roman" w:cs="Times New Roman"/>
          <w:sz w:val="24"/>
          <w:szCs w:val="24"/>
          <w:lang w:val="sv-SE"/>
        </w:rPr>
        <w:t xml:space="preserve"> podrazumeva sledeće kriterijumekoji se određuju tokom 48 sati od prijema: arterijski PaO2 &lt;8,6 kPa, vrednost albumina &lt;32g/L, kalcijum u serumu &lt;2,0 mmol/L, vrednost leukocita &gt;15x109/L, AST &gt;200 U/L, LDH&gt;600 IU/L, glukoza &gt;10 mmol/L (ako bolesnik nije dijabetičar), urea &gt;16 mmol/L, i za svakiparametar se dodeljuje po jedan bod, a vrednost skora preko tri ukazuje na potencijalnutešku formu bolesti</w:t>
      </w:r>
      <w:r>
        <w:rPr>
          <w:rFonts w:ascii="Times New Roman" w:hAnsi="Times New Roman" w:cs="Times New Roman"/>
          <w:sz w:val="24"/>
          <w:szCs w:val="24"/>
          <w:lang w:val="sv-SE"/>
        </w:rPr>
        <w:t>.</w:t>
      </w:r>
    </w:p>
    <w:p w:rsidR="00A15EAF" w:rsidRPr="00125692" w:rsidRDefault="00A15EAF" w:rsidP="007F3963">
      <w:pPr>
        <w:jc w:val="both"/>
        <w:rPr>
          <w:rFonts w:ascii="Times New Roman" w:hAnsi="Times New Roman" w:cs="Times New Roman"/>
          <w:sz w:val="24"/>
          <w:szCs w:val="24"/>
          <w:lang w:val="sv-SE"/>
        </w:rPr>
      </w:pPr>
    </w:p>
    <w:p w:rsidR="00156EBE" w:rsidRPr="00125692" w:rsidRDefault="00156EBE" w:rsidP="007F3963">
      <w:pPr>
        <w:spacing w:after="0"/>
        <w:jc w:val="both"/>
        <w:rPr>
          <w:rFonts w:ascii="Times New Roman" w:hAnsi="Times New Roman" w:cs="Times New Roman"/>
          <w:b/>
          <w:bCs/>
          <w:sz w:val="24"/>
          <w:szCs w:val="24"/>
          <w:lang w:val="sv-SE"/>
        </w:rPr>
      </w:pPr>
      <w:r w:rsidRPr="00125692">
        <w:rPr>
          <w:rFonts w:ascii="Times New Roman" w:eastAsia="Calibri" w:hAnsi="Times New Roman" w:cs="Times New Roman"/>
          <w:b/>
          <w:sz w:val="24"/>
          <w:szCs w:val="24"/>
          <w:lang w:val="sv-SE"/>
        </w:rPr>
        <w:t>CRP</w:t>
      </w:r>
      <w:r w:rsidRPr="00125692">
        <w:rPr>
          <w:rFonts w:ascii="Times New Roman" w:eastAsia="Calibri" w:hAnsi="Times New Roman" w:cs="Times New Roman"/>
          <w:sz w:val="24"/>
          <w:szCs w:val="24"/>
          <w:lang w:val="sv-SE"/>
        </w:rPr>
        <w:t xml:space="preserve"> je koristan parametar predikcije nekroze ali je potrebno 3-4 dana da prođe od početka tegoba.</w:t>
      </w:r>
    </w:p>
    <w:p w:rsidR="001D6ECC" w:rsidRPr="00125692" w:rsidRDefault="001D6ECC" w:rsidP="007F3963">
      <w:pPr>
        <w:jc w:val="both"/>
        <w:rPr>
          <w:rFonts w:ascii="Times New Roman" w:hAnsi="Times New Roman" w:cs="Times New Roman"/>
          <w:sz w:val="24"/>
          <w:szCs w:val="24"/>
        </w:rPr>
      </w:pPr>
    </w:p>
    <w:p w:rsidR="006802C6" w:rsidRPr="00125692" w:rsidRDefault="00F709A1" w:rsidP="007F3963">
      <w:pPr>
        <w:jc w:val="both"/>
        <w:rPr>
          <w:rFonts w:ascii="Times New Roman" w:hAnsi="Times New Roman" w:cs="Times New Roman"/>
          <w:b/>
          <w:color w:val="C00000"/>
          <w:sz w:val="24"/>
          <w:szCs w:val="24"/>
        </w:rPr>
      </w:pPr>
      <w:r w:rsidRPr="00125692">
        <w:rPr>
          <w:rFonts w:ascii="Times New Roman" w:hAnsi="Times New Roman" w:cs="Times New Roman"/>
          <w:b/>
          <w:color w:val="C00000"/>
          <w:sz w:val="24"/>
          <w:szCs w:val="24"/>
        </w:rPr>
        <w:t>KOMPLIKACIJE</w:t>
      </w:r>
    </w:p>
    <w:p w:rsidR="003D68F8" w:rsidRPr="00125692" w:rsidRDefault="009B4222" w:rsidP="007F3963">
      <w:pPr>
        <w:spacing w:after="160"/>
        <w:jc w:val="both"/>
        <w:rPr>
          <w:rFonts w:ascii="Times New Roman" w:hAnsi="Times New Roman" w:cs="Times New Roman"/>
          <w:b/>
          <w:bCs/>
          <w:sz w:val="24"/>
          <w:szCs w:val="24"/>
          <w:lang w:val="sv-SE"/>
        </w:rPr>
      </w:pPr>
      <w:r w:rsidRPr="00125692">
        <w:rPr>
          <w:rFonts w:ascii="Times New Roman" w:hAnsi="Times New Roman" w:cs="Times New Roman"/>
          <w:b/>
          <w:sz w:val="24"/>
          <w:szCs w:val="24"/>
        </w:rPr>
        <w:t>Sistemske komplikacije</w:t>
      </w:r>
      <w:r w:rsidRPr="00125692">
        <w:rPr>
          <w:rFonts w:ascii="Times New Roman" w:hAnsi="Times New Roman" w:cs="Times New Roman"/>
          <w:sz w:val="24"/>
          <w:szCs w:val="24"/>
        </w:rPr>
        <w:t xml:space="preserve"> nastaju u ranom stadijumu bolesti, već u prvoj nedelji oboljenja rezultat su SIRS-a. </w:t>
      </w:r>
      <w:r w:rsidR="003D68F8" w:rsidRPr="00125692">
        <w:rPr>
          <w:rFonts w:ascii="Times New Roman" w:hAnsi="Times New Roman" w:cs="Times New Roman"/>
          <w:bCs/>
          <w:sz w:val="24"/>
          <w:szCs w:val="24"/>
          <w:lang w:val="sv-SE"/>
        </w:rPr>
        <w:t>Manifestuju se tahikardijom (&gt;90/min), tahipnejom(&gt;20/min ili PCO2 &lt;32mm/Hg, leukocitozom (&gt;12hiljada) ili leukopenijom (&lt;4 hiljade), pireksijom (&gt;38C) ili hipotermijom(&lt;36C).</w:t>
      </w:r>
    </w:p>
    <w:p w:rsidR="009B4222" w:rsidRPr="00125692" w:rsidRDefault="009B4222" w:rsidP="007F3963">
      <w:pPr>
        <w:jc w:val="both"/>
        <w:rPr>
          <w:rFonts w:ascii="Times New Roman" w:hAnsi="Times New Roman" w:cs="Times New Roman"/>
          <w:sz w:val="24"/>
          <w:szCs w:val="24"/>
        </w:rPr>
      </w:pPr>
      <w:r w:rsidRPr="00125692">
        <w:rPr>
          <w:rFonts w:ascii="Times New Roman" w:hAnsi="Times New Roman" w:cs="Times New Roman"/>
          <w:sz w:val="24"/>
          <w:szCs w:val="24"/>
        </w:rPr>
        <w:t>Sistemske komplikacije uključuju:</w:t>
      </w:r>
    </w:p>
    <w:p w:rsidR="003D68F8" w:rsidRPr="00125692" w:rsidRDefault="003D68F8" w:rsidP="007F3963">
      <w:pPr>
        <w:pStyle w:val="ListParagraph"/>
        <w:numPr>
          <w:ilvl w:val="0"/>
          <w:numId w:val="5"/>
        </w:numPr>
        <w:spacing w:after="160"/>
        <w:jc w:val="both"/>
        <w:rPr>
          <w:rFonts w:ascii="Times New Roman" w:eastAsia="Calibri" w:hAnsi="Times New Roman" w:cs="Times New Roman"/>
          <w:sz w:val="24"/>
          <w:szCs w:val="24"/>
        </w:rPr>
      </w:pPr>
      <w:r w:rsidRPr="00125692">
        <w:rPr>
          <w:rFonts w:ascii="Times New Roman" w:hAnsi="Times New Roman" w:cs="Times New Roman"/>
          <w:b/>
          <w:bCs/>
          <w:sz w:val="24"/>
          <w:szCs w:val="24"/>
        </w:rPr>
        <w:t>Respiratorne komplikacije</w:t>
      </w:r>
      <w:r w:rsidRPr="00125692">
        <w:rPr>
          <w:rFonts w:ascii="Times New Roman" w:hAnsi="Times New Roman" w:cs="Times New Roman"/>
          <w:bCs/>
          <w:sz w:val="24"/>
          <w:szCs w:val="24"/>
        </w:rPr>
        <w:t xml:space="preserve"> (tahipneja, blaga respirtorna alkaloza i blaga hipoksemija su uobičajene u prva 2 dana od početka tegoba, ali na preteću respiratornu insuficijenciju ukazuje PO2&lt;60mmHg uprkos visokim protocima kiseonika i obično zahteva mehaničku ventilaciju.</w:t>
      </w:r>
    </w:p>
    <w:p w:rsidR="003D68F8" w:rsidRPr="00125692" w:rsidRDefault="003D68F8" w:rsidP="007F3963">
      <w:pPr>
        <w:pStyle w:val="ListParagraph"/>
        <w:numPr>
          <w:ilvl w:val="0"/>
          <w:numId w:val="10"/>
        </w:numPr>
        <w:spacing w:after="160"/>
        <w:rPr>
          <w:rFonts w:ascii="Times New Roman" w:hAnsi="Times New Roman" w:cs="Times New Roman"/>
          <w:bCs/>
          <w:sz w:val="24"/>
          <w:szCs w:val="24"/>
        </w:rPr>
      </w:pPr>
      <w:r w:rsidRPr="00125692">
        <w:rPr>
          <w:rFonts w:ascii="Times New Roman" w:hAnsi="Times New Roman" w:cs="Times New Roman"/>
          <w:bCs/>
          <w:sz w:val="24"/>
          <w:szCs w:val="24"/>
        </w:rPr>
        <w:t>ARDS</w:t>
      </w:r>
    </w:p>
    <w:p w:rsidR="003D68F8" w:rsidRPr="00125692" w:rsidRDefault="003D68F8" w:rsidP="007F3963">
      <w:pPr>
        <w:pStyle w:val="ListParagraph"/>
        <w:numPr>
          <w:ilvl w:val="0"/>
          <w:numId w:val="10"/>
        </w:numPr>
        <w:spacing w:after="160"/>
        <w:rPr>
          <w:rFonts w:ascii="Times New Roman" w:hAnsi="Times New Roman" w:cs="Times New Roman"/>
          <w:bCs/>
          <w:sz w:val="24"/>
          <w:szCs w:val="24"/>
        </w:rPr>
      </w:pPr>
      <w:r w:rsidRPr="00125692">
        <w:rPr>
          <w:rFonts w:ascii="Times New Roman" w:hAnsi="Times New Roman" w:cs="Times New Roman"/>
          <w:bCs/>
          <w:sz w:val="24"/>
          <w:szCs w:val="24"/>
        </w:rPr>
        <w:t>Atelektaza</w:t>
      </w:r>
    </w:p>
    <w:p w:rsidR="003D68F8" w:rsidRPr="00125692" w:rsidRDefault="003D68F8" w:rsidP="007F3963">
      <w:pPr>
        <w:pStyle w:val="ListParagraph"/>
        <w:numPr>
          <w:ilvl w:val="0"/>
          <w:numId w:val="10"/>
        </w:numPr>
        <w:spacing w:after="160"/>
        <w:rPr>
          <w:rFonts w:ascii="Times New Roman" w:hAnsi="Times New Roman" w:cs="Times New Roman"/>
          <w:bCs/>
          <w:sz w:val="24"/>
          <w:szCs w:val="24"/>
        </w:rPr>
      </w:pPr>
      <w:r w:rsidRPr="00125692">
        <w:rPr>
          <w:rFonts w:ascii="Times New Roman" w:hAnsi="Times New Roman" w:cs="Times New Roman"/>
          <w:bCs/>
          <w:sz w:val="24"/>
          <w:szCs w:val="24"/>
        </w:rPr>
        <w:t>Pneumonija</w:t>
      </w:r>
    </w:p>
    <w:p w:rsidR="003D68F8" w:rsidRPr="00125692" w:rsidRDefault="003D68F8" w:rsidP="007F3963">
      <w:pPr>
        <w:pStyle w:val="ListParagraph"/>
        <w:numPr>
          <w:ilvl w:val="0"/>
          <w:numId w:val="10"/>
        </w:numPr>
        <w:spacing w:after="160"/>
        <w:rPr>
          <w:rFonts w:ascii="Times New Roman" w:hAnsi="Times New Roman" w:cs="Times New Roman"/>
          <w:bCs/>
          <w:sz w:val="24"/>
          <w:szCs w:val="24"/>
        </w:rPr>
      </w:pPr>
      <w:r w:rsidRPr="00125692">
        <w:rPr>
          <w:rFonts w:ascii="Times New Roman" w:hAnsi="Times New Roman" w:cs="Times New Roman"/>
          <w:bCs/>
          <w:sz w:val="24"/>
          <w:szCs w:val="24"/>
        </w:rPr>
        <w:t>Pleuralneefuzije</w:t>
      </w:r>
    </w:p>
    <w:p w:rsidR="003D68F8" w:rsidRPr="00125692" w:rsidRDefault="003D68F8" w:rsidP="007F3963">
      <w:pPr>
        <w:pStyle w:val="ListParagraph"/>
        <w:numPr>
          <w:ilvl w:val="0"/>
          <w:numId w:val="10"/>
        </w:numPr>
        <w:spacing w:after="160"/>
        <w:rPr>
          <w:rFonts w:ascii="Times New Roman" w:hAnsi="Times New Roman" w:cs="Times New Roman"/>
          <w:bCs/>
          <w:sz w:val="24"/>
          <w:szCs w:val="24"/>
        </w:rPr>
      </w:pPr>
      <w:r w:rsidRPr="00125692">
        <w:rPr>
          <w:rFonts w:ascii="Times New Roman" w:hAnsi="Times New Roman" w:cs="Times New Roman"/>
          <w:bCs/>
          <w:sz w:val="24"/>
          <w:szCs w:val="24"/>
        </w:rPr>
        <w:t>Medijastinalna pseudocista i apsces</w:t>
      </w:r>
    </w:p>
    <w:p w:rsidR="003D68F8" w:rsidRPr="00125692" w:rsidRDefault="003D68F8" w:rsidP="007F3963">
      <w:pPr>
        <w:pStyle w:val="ListParagraph"/>
        <w:numPr>
          <w:ilvl w:val="0"/>
          <w:numId w:val="5"/>
        </w:numPr>
        <w:spacing w:after="160"/>
        <w:rPr>
          <w:rFonts w:ascii="Times New Roman" w:hAnsi="Times New Roman" w:cs="Times New Roman"/>
          <w:b/>
          <w:bCs/>
          <w:sz w:val="24"/>
          <w:szCs w:val="24"/>
        </w:rPr>
      </w:pPr>
      <w:r w:rsidRPr="00125692">
        <w:rPr>
          <w:rFonts w:ascii="Times New Roman" w:hAnsi="Times New Roman" w:cs="Times New Roman"/>
          <w:b/>
          <w:bCs/>
          <w:sz w:val="24"/>
          <w:szCs w:val="24"/>
        </w:rPr>
        <w:t>Kardiovaskularne</w:t>
      </w:r>
    </w:p>
    <w:p w:rsidR="003D68F8" w:rsidRPr="00125692" w:rsidRDefault="003D68F8" w:rsidP="007F3963">
      <w:pPr>
        <w:pStyle w:val="ListParagraph"/>
        <w:numPr>
          <w:ilvl w:val="0"/>
          <w:numId w:val="13"/>
        </w:numPr>
        <w:spacing w:after="160"/>
        <w:rPr>
          <w:rFonts w:ascii="Times New Roman" w:hAnsi="Times New Roman" w:cs="Times New Roman"/>
          <w:b/>
          <w:bCs/>
          <w:sz w:val="24"/>
          <w:szCs w:val="24"/>
        </w:rPr>
      </w:pPr>
      <w:r w:rsidRPr="00125692">
        <w:rPr>
          <w:rFonts w:ascii="Times New Roman" w:eastAsia="Calibri" w:hAnsi="Times New Roman" w:cs="Times New Roman"/>
          <w:sz w:val="24"/>
          <w:szCs w:val="24"/>
          <w:lang w:val="sv-SE"/>
        </w:rPr>
        <w:t>Smanjena kontraktilnost miokarda</w:t>
      </w:r>
    </w:p>
    <w:p w:rsidR="003D68F8" w:rsidRPr="00125692" w:rsidRDefault="003D68F8" w:rsidP="007F3963">
      <w:pPr>
        <w:pStyle w:val="ListParagraph"/>
        <w:numPr>
          <w:ilvl w:val="0"/>
          <w:numId w:val="13"/>
        </w:numPr>
        <w:spacing w:after="160"/>
        <w:jc w:val="both"/>
        <w:rPr>
          <w:rFonts w:ascii="Times New Roman" w:hAnsi="Times New Roman" w:cs="Times New Roman"/>
          <w:b/>
          <w:bCs/>
          <w:sz w:val="24"/>
          <w:szCs w:val="24"/>
        </w:rPr>
      </w:pPr>
      <w:r w:rsidRPr="00125692">
        <w:rPr>
          <w:rFonts w:ascii="Times New Roman" w:eastAsia="Calibri" w:hAnsi="Times New Roman" w:cs="Times New Roman"/>
          <w:sz w:val="24"/>
          <w:szCs w:val="24"/>
          <w:lang w:val="sv-SE"/>
        </w:rPr>
        <w:t>Smanjen periferni otpor povećana permeabilnost</w:t>
      </w:r>
    </w:p>
    <w:p w:rsidR="003D68F8" w:rsidRPr="00125692" w:rsidRDefault="003D68F8" w:rsidP="007F3963">
      <w:pPr>
        <w:pStyle w:val="ListParagraph"/>
        <w:numPr>
          <w:ilvl w:val="0"/>
          <w:numId w:val="13"/>
        </w:numPr>
        <w:spacing w:after="160"/>
        <w:jc w:val="both"/>
        <w:rPr>
          <w:rFonts w:ascii="Times New Roman" w:hAnsi="Times New Roman" w:cs="Times New Roman"/>
          <w:b/>
          <w:bCs/>
          <w:sz w:val="24"/>
          <w:szCs w:val="24"/>
        </w:rPr>
      </w:pPr>
      <w:r w:rsidRPr="00125692">
        <w:rPr>
          <w:rFonts w:ascii="Times New Roman" w:eastAsia="Calibri" w:hAnsi="Times New Roman" w:cs="Times New Roman"/>
          <w:sz w:val="24"/>
          <w:szCs w:val="24"/>
        </w:rPr>
        <w:t>Hipovolemija, zboggubitkatečnosti u trećiprostor je uobičajenatokomprvih 12h</w:t>
      </w:r>
    </w:p>
    <w:p w:rsidR="009B4222" w:rsidRPr="00125692" w:rsidRDefault="003D68F8" w:rsidP="007F3963">
      <w:pPr>
        <w:pStyle w:val="ListParagraph"/>
        <w:numPr>
          <w:ilvl w:val="0"/>
          <w:numId w:val="13"/>
        </w:numPr>
        <w:spacing w:after="160"/>
        <w:jc w:val="both"/>
        <w:rPr>
          <w:rFonts w:ascii="Times New Roman" w:hAnsi="Times New Roman" w:cs="Times New Roman"/>
          <w:b/>
          <w:bCs/>
          <w:sz w:val="24"/>
          <w:szCs w:val="24"/>
        </w:rPr>
      </w:pPr>
      <w:r w:rsidRPr="00125692">
        <w:rPr>
          <w:rFonts w:ascii="Times New Roman" w:eastAsia="Calibri" w:hAnsi="Times New Roman" w:cs="Times New Roman"/>
          <w:sz w:val="24"/>
          <w:szCs w:val="24"/>
        </w:rPr>
        <w:t>Cirkulatornopopuštanje (srednji TA &lt;70 mm Hg), zahteva brzu nadoknadu intravaskularnog volumena, a u slučaju potrebe i davanje noradrenalina</w:t>
      </w:r>
    </w:p>
    <w:p w:rsidR="003D68F8" w:rsidRPr="00125692" w:rsidRDefault="003D68F8" w:rsidP="007F3963">
      <w:pPr>
        <w:pStyle w:val="ListParagraph"/>
        <w:numPr>
          <w:ilvl w:val="0"/>
          <w:numId w:val="12"/>
        </w:numPr>
        <w:spacing w:after="160"/>
        <w:rPr>
          <w:rFonts w:ascii="Times New Roman" w:hAnsi="Times New Roman" w:cs="Times New Roman"/>
          <w:b/>
          <w:bCs/>
          <w:sz w:val="24"/>
          <w:szCs w:val="24"/>
        </w:rPr>
      </w:pPr>
      <w:r w:rsidRPr="00125692">
        <w:rPr>
          <w:rFonts w:ascii="Times New Roman" w:hAnsi="Times New Roman" w:cs="Times New Roman"/>
          <w:b/>
          <w:bCs/>
          <w:sz w:val="24"/>
          <w:szCs w:val="24"/>
        </w:rPr>
        <w:t>Renalne komplikacije</w:t>
      </w:r>
    </w:p>
    <w:p w:rsidR="003D68F8" w:rsidRPr="00125692" w:rsidRDefault="003D68F8" w:rsidP="007F3963">
      <w:pPr>
        <w:pStyle w:val="ListParagraph"/>
        <w:numPr>
          <w:ilvl w:val="0"/>
          <w:numId w:val="11"/>
        </w:numPr>
        <w:spacing w:after="160"/>
        <w:jc w:val="both"/>
        <w:rPr>
          <w:rFonts w:ascii="Times New Roman" w:hAnsi="Times New Roman" w:cs="Times New Roman"/>
          <w:b/>
          <w:bCs/>
          <w:sz w:val="24"/>
          <w:szCs w:val="24"/>
        </w:rPr>
      </w:pPr>
      <w:r w:rsidRPr="00125692">
        <w:rPr>
          <w:rFonts w:ascii="Times New Roman" w:hAnsi="Times New Roman" w:cs="Times New Roman"/>
          <w:bCs/>
          <w:sz w:val="24"/>
          <w:szCs w:val="24"/>
        </w:rPr>
        <w:t>Kao posledica hipovolemije (prerenalna insuficijencija) i direktnog nefro-toksičnog dejstva inflamatornih medijatora</w:t>
      </w:r>
    </w:p>
    <w:p w:rsidR="003D68F8" w:rsidRPr="00125692" w:rsidRDefault="003D68F8" w:rsidP="007F3963">
      <w:pPr>
        <w:pStyle w:val="ListParagraph"/>
        <w:numPr>
          <w:ilvl w:val="0"/>
          <w:numId w:val="11"/>
        </w:numPr>
        <w:spacing w:after="160"/>
        <w:jc w:val="both"/>
        <w:rPr>
          <w:rFonts w:ascii="Times New Roman" w:hAnsi="Times New Roman" w:cs="Times New Roman"/>
          <w:b/>
          <w:bCs/>
          <w:sz w:val="24"/>
          <w:szCs w:val="24"/>
        </w:rPr>
      </w:pPr>
      <w:r w:rsidRPr="00125692">
        <w:rPr>
          <w:rFonts w:ascii="Times New Roman" w:hAnsi="Times New Roman" w:cs="Times New Roman"/>
          <w:bCs/>
          <w:sz w:val="24"/>
          <w:szCs w:val="24"/>
        </w:rPr>
        <w:t>Akutnu renalnu insuficijenciju karakteriše oligurija&lt;30ml/4h do anurije uz porast serumskih vrednosti kreatinina</w:t>
      </w:r>
    </w:p>
    <w:p w:rsidR="003D68F8" w:rsidRPr="00125692" w:rsidRDefault="003D68F8" w:rsidP="007F3963">
      <w:pPr>
        <w:pStyle w:val="ListParagraph"/>
        <w:numPr>
          <w:ilvl w:val="0"/>
          <w:numId w:val="11"/>
        </w:numPr>
        <w:spacing w:after="160"/>
        <w:jc w:val="both"/>
        <w:rPr>
          <w:rFonts w:ascii="Times New Roman" w:hAnsi="Times New Roman" w:cs="Times New Roman"/>
          <w:b/>
          <w:bCs/>
          <w:sz w:val="24"/>
          <w:szCs w:val="24"/>
          <w:lang w:val="sv-SE"/>
        </w:rPr>
      </w:pPr>
      <w:r w:rsidRPr="00125692">
        <w:rPr>
          <w:rFonts w:ascii="Times New Roman" w:hAnsi="Times New Roman" w:cs="Times New Roman"/>
          <w:bCs/>
          <w:sz w:val="24"/>
          <w:szCs w:val="24"/>
          <w:lang w:val="sv-SE"/>
        </w:rPr>
        <w:t>zahteva primenu kristaloida, diuretika(</w:t>
      </w:r>
      <w:r w:rsidRPr="00125692">
        <w:rPr>
          <w:rFonts w:ascii="Times New Roman" w:eastAsia="Calibri" w:hAnsi="Times New Roman" w:cs="Times New Roman"/>
          <w:sz w:val="24"/>
          <w:szCs w:val="24"/>
          <w:lang w:val="sv-SE"/>
        </w:rPr>
        <w:t xml:space="preserve">furosemid 20-200 mg/24 h) i dopamina                       (4 </w:t>
      </w:r>
      <w:r w:rsidRPr="00125692">
        <w:rPr>
          <w:rFonts w:ascii="Times New Roman" w:eastAsia="Calibri" w:hAnsi="Times New Roman" w:cs="Times New Roman"/>
          <w:sz w:val="24"/>
          <w:szCs w:val="24"/>
        </w:rPr>
        <w:t>μ</w:t>
      </w:r>
      <w:r w:rsidRPr="00125692">
        <w:rPr>
          <w:rFonts w:ascii="Times New Roman" w:eastAsia="Calibri" w:hAnsi="Times New Roman" w:cs="Times New Roman"/>
          <w:sz w:val="24"/>
          <w:szCs w:val="24"/>
          <w:lang w:val="sv-SE"/>
        </w:rPr>
        <w:t>g/kg/min)</w:t>
      </w:r>
    </w:p>
    <w:p w:rsidR="009B4222" w:rsidRPr="00125692" w:rsidRDefault="003D68F8" w:rsidP="007F3963">
      <w:pPr>
        <w:pStyle w:val="ListParagraph"/>
        <w:numPr>
          <w:ilvl w:val="0"/>
          <w:numId w:val="12"/>
        </w:numPr>
        <w:jc w:val="both"/>
        <w:rPr>
          <w:rFonts w:ascii="Times New Roman" w:hAnsi="Times New Roman" w:cs="Times New Roman"/>
          <w:sz w:val="24"/>
          <w:szCs w:val="24"/>
        </w:rPr>
      </w:pPr>
      <w:r w:rsidRPr="00125692">
        <w:rPr>
          <w:rFonts w:ascii="Times New Roman" w:hAnsi="Times New Roman" w:cs="Times New Roman"/>
          <w:b/>
          <w:sz w:val="24"/>
          <w:szCs w:val="24"/>
        </w:rPr>
        <w:lastRenderedPageBreak/>
        <w:t>M</w:t>
      </w:r>
      <w:r w:rsidR="009B4222" w:rsidRPr="00125692">
        <w:rPr>
          <w:rFonts w:ascii="Times New Roman" w:hAnsi="Times New Roman" w:cs="Times New Roman"/>
          <w:b/>
          <w:sz w:val="24"/>
          <w:szCs w:val="24"/>
        </w:rPr>
        <w:t>etaboličke:</w:t>
      </w:r>
      <w:r w:rsidR="009B4222" w:rsidRPr="00125692">
        <w:rPr>
          <w:rFonts w:ascii="Times New Roman" w:hAnsi="Times New Roman" w:cs="Times New Roman"/>
          <w:sz w:val="24"/>
          <w:szCs w:val="24"/>
        </w:rPr>
        <w:t xml:space="preserve"> hiperglikemija, hipokalcemija</w:t>
      </w:r>
    </w:p>
    <w:p w:rsidR="009B4222" w:rsidRPr="00125692" w:rsidRDefault="003D68F8" w:rsidP="007F3963">
      <w:pPr>
        <w:pStyle w:val="ListParagraph"/>
        <w:numPr>
          <w:ilvl w:val="0"/>
          <w:numId w:val="12"/>
        </w:numPr>
        <w:jc w:val="both"/>
        <w:rPr>
          <w:rFonts w:ascii="Times New Roman" w:hAnsi="Times New Roman" w:cs="Times New Roman"/>
          <w:sz w:val="24"/>
          <w:szCs w:val="24"/>
        </w:rPr>
      </w:pPr>
      <w:r w:rsidRPr="00125692">
        <w:rPr>
          <w:rFonts w:ascii="Times New Roman" w:hAnsi="Times New Roman" w:cs="Times New Roman"/>
          <w:b/>
          <w:sz w:val="24"/>
          <w:szCs w:val="24"/>
        </w:rPr>
        <w:t>K</w:t>
      </w:r>
      <w:r w:rsidR="009B4222" w:rsidRPr="00125692">
        <w:rPr>
          <w:rFonts w:ascii="Times New Roman" w:hAnsi="Times New Roman" w:cs="Times New Roman"/>
          <w:b/>
          <w:sz w:val="24"/>
          <w:szCs w:val="24"/>
        </w:rPr>
        <w:t>rvne:</w:t>
      </w:r>
      <w:r w:rsidR="009B4222" w:rsidRPr="00125692">
        <w:rPr>
          <w:rFonts w:ascii="Times New Roman" w:hAnsi="Times New Roman" w:cs="Times New Roman"/>
          <w:sz w:val="24"/>
          <w:szCs w:val="24"/>
        </w:rPr>
        <w:t xml:space="preserve"> hiperkoagulopatija, DIK . </w:t>
      </w:r>
    </w:p>
    <w:p w:rsidR="009B4222" w:rsidRPr="00125692" w:rsidRDefault="009B4222" w:rsidP="007F3963">
      <w:pPr>
        <w:jc w:val="both"/>
        <w:rPr>
          <w:rFonts w:ascii="Times New Roman" w:hAnsi="Times New Roman" w:cs="Times New Roman"/>
          <w:sz w:val="24"/>
          <w:szCs w:val="24"/>
        </w:rPr>
      </w:pPr>
      <w:r w:rsidRPr="00125692">
        <w:rPr>
          <w:rFonts w:ascii="Times New Roman" w:hAnsi="Times New Roman" w:cs="Times New Roman"/>
          <w:sz w:val="24"/>
          <w:szCs w:val="24"/>
        </w:rPr>
        <w:t>Lokalne komplikacije definisane su u revidiranoj Atlantsko klasifikaciji a obuhvataju:</w:t>
      </w:r>
      <w:r w:rsidR="00156EBE" w:rsidRPr="00125692">
        <w:rPr>
          <w:rFonts w:ascii="Times New Roman" w:hAnsi="Times New Roman" w:cs="Times New Roman"/>
          <w:sz w:val="24"/>
          <w:szCs w:val="24"/>
        </w:rPr>
        <w:t xml:space="preserve"> akutnu peripankreatičnu tečnu</w:t>
      </w:r>
      <w:r w:rsidRPr="00125692">
        <w:rPr>
          <w:rFonts w:ascii="Times New Roman" w:hAnsi="Times New Roman" w:cs="Times New Roman"/>
          <w:sz w:val="24"/>
          <w:szCs w:val="24"/>
        </w:rPr>
        <w:t xml:space="preserve"> kolekciju, pseudocistu, akutnu nekrotičnu kolekciju </w:t>
      </w:r>
      <w:r w:rsidR="00156EBE" w:rsidRPr="00125692">
        <w:rPr>
          <w:rFonts w:ascii="Times New Roman" w:hAnsi="Times New Roman" w:cs="Times New Roman"/>
          <w:sz w:val="24"/>
          <w:szCs w:val="24"/>
        </w:rPr>
        <w:t xml:space="preserve">i </w:t>
      </w:r>
      <w:r w:rsidRPr="00125692">
        <w:rPr>
          <w:rFonts w:ascii="Times New Roman" w:hAnsi="Times New Roman" w:cs="Times New Roman"/>
          <w:sz w:val="24"/>
          <w:szCs w:val="24"/>
        </w:rPr>
        <w:t>inkapsuliranu nekrozu. Akutna peripankreatična k</w:t>
      </w:r>
      <w:r w:rsidR="00156EBE" w:rsidRPr="00125692">
        <w:rPr>
          <w:rFonts w:ascii="Times New Roman" w:hAnsi="Times New Roman" w:cs="Times New Roman"/>
          <w:sz w:val="24"/>
          <w:szCs w:val="24"/>
        </w:rPr>
        <w:t>olekcija ne zaht</w:t>
      </w:r>
      <w:r w:rsidRPr="00125692">
        <w:rPr>
          <w:rFonts w:ascii="Times New Roman" w:hAnsi="Times New Roman" w:cs="Times New Roman"/>
          <w:sz w:val="24"/>
          <w:szCs w:val="24"/>
        </w:rPr>
        <w:t>eva terapiju, dok sepseudociste tretiraju endoskopski. Nekr</w:t>
      </w:r>
      <w:r w:rsidR="00156EBE" w:rsidRPr="00125692">
        <w:rPr>
          <w:rFonts w:ascii="Times New Roman" w:hAnsi="Times New Roman" w:cs="Times New Roman"/>
          <w:sz w:val="24"/>
          <w:szCs w:val="24"/>
        </w:rPr>
        <w:t>otične kolekcije su u početku m</w:t>
      </w:r>
      <w:r w:rsidRPr="00125692">
        <w:rPr>
          <w:rFonts w:ascii="Times New Roman" w:hAnsi="Times New Roman" w:cs="Times New Roman"/>
          <w:sz w:val="24"/>
          <w:szCs w:val="24"/>
        </w:rPr>
        <w:t xml:space="preserve">ešavina solidnog </w:t>
      </w:r>
      <w:r w:rsidR="00156EBE" w:rsidRPr="00125692">
        <w:rPr>
          <w:rFonts w:ascii="Times New Roman" w:hAnsi="Times New Roman" w:cs="Times New Roman"/>
          <w:sz w:val="24"/>
          <w:szCs w:val="24"/>
        </w:rPr>
        <w:t>i p</w:t>
      </w:r>
      <w:r w:rsidRPr="00125692">
        <w:rPr>
          <w:rFonts w:ascii="Times New Roman" w:hAnsi="Times New Roman" w:cs="Times New Roman"/>
          <w:sz w:val="24"/>
          <w:szCs w:val="24"/>
        </w:rPr>
        <w:t xml:space="preserve">olu solidnog materijala, ali nakon 4 </w:t>
      </w:r>
      <w:r w:rsidR="00156EBE" w:rsidRPr="00125692">
        <w:rPr>
          <w:rFonts w:ascii="Times New Roman" w:hAnsi="Times New Roman" w:cs="Times New Roman"/>
          <w:sz w:val="24"/>
          <w:szCs w:val="24"/>
        </w:rPr>
        <w:t>nedelje ili duž</w:t>
      </w:r>
      <w:r w:rsidRPr="00125692">
        <w:rPr>
          <w:rFonts w:ascii="Times New Roman" w:hAnsi="Times New Roman" w:cs="Times New Roman"/>
          <w:sz w:val="24"/>
          <w:szCs w:val="24"/>
        </w:rPr>
        <w:t>e</w:t>
      </w:r>
      <w:r w:rsidR="00156EBE" w:rsidRPr="00125692">
        <w:rPr>
          <w:rFonts w:ascii="Times New Roman" w:hAnsi="Times New Roman" w:cs="Times New Roman"/>
          <w:sz w:val="24"/>
          <w:szCs w:val="24"/>
        </w:rPr>
        <w:t>,</w:t>
      </w:r>
      <w:r w:rsidRPr="00125692">
        <w:rPr>
          <w:rFonts w:ascii="Times New Roman" w:hAnsi="Times New Roman" w:cs="Times New Roman"/>
          <w:sz w:val="24"/>
          <w:szCs w:val="24"/>
        </w:rPr>
        <w:t xml:space="preserve"> bivaju te</w:t>
      </w:r>
      <w:r w:rsidR="00156EBE" w:rsidRPr="00125692">
        <w:rPr>
          <w:rFonts w:ascii="Times New Roman" w:hAnsi="Times New Roman" w:cs="Times New Roman"/>
          <w:sz w:val="24"/>
          <w:szCs w:val="24"/>
        </w:rPr>
        <w:t>čne</w:t>
      </w:r>
      <w:r w:rsidRPr="00125692">
        <w:rPr>
          <w:rFonts w:ascii="Times New Roman" w:hAnsi="Times New Roman" w:cs="Times New Roman"/>
          <w:sz w:val="24"/>
          <w:szCs w:val="24"/>
        </w:rPr>
        <w:t xml:space="preserve"> i inkapsulirane pa se </w:t>
      </w:r>
      <w:r w:rsidR="00156EBE" w:rsidRPr="00125692">
        <w:rPr>
          <w:rFonts w:ascii="Times New Roman" w:hAnsi="Times New Roman" w:cs="Times New Roman"/>
          <w:sz w:val="24"/>
          <w:szCs w:val="24"/>
        </w:rPr>
        <w:t xml:space="preserve">i </w:t>
      </w:r>
      <w:r w:rsidRPr="00125692">
        <w:rPr>
          <w:rFonts w:ascii="Times New Roman" w:hAnsi="Times New Roman" w:cs="Times New Roman"/>
          <w:sz w:val="24"/>
          <w:szCs w:val="24"/>
        </w:rPr>
        <w:t xml:space="preserve">nazivaju ozidane ili inkapsulirane nekroze (engl. walled-of </w:t>
      </w:r>
      <w:r w:rsidR="00156EBE" w:rsidRPr="00125692">
        <w:rPr>
          <w:rFonts w:ascii="Times New Roman" w:hAnsi="Times New Roman" w:cs="Times New Roman"/>
          <w:sz w:val="24"/>
          <w:szCs w:val="24"/>
        </w:rPr>
        <w:t xml:space="preserve">necrosis). Ako su sterilne i ne </w:t>
      </w:r>
      <w:r w:rsidRPr="00125692">
        <w:rPr>
          <w:rFonts w:ascii="Times New Roman" w:hAnsi="Times New Roman" w:cs="Times New Roman"/>
          <w:sz w:val="24"/>
          <w:szCs w:val="24"/>
        </w:rPr>
        <w:t xml:space="preserve">opstruiraju okolno tkivo i organe ne trebaju nikakvu terapiju. Nakon 4-6 </w:t>
      </w:r>
      <w:r w:rsidR="00156EBE" w:rsidRPr="00125692">
        <w:rPr>
          <w:rFonts w:ascii="Times New Roman" w:hAnsi="Times New Roman" w:cs="Times New Roman"/>
          <w:sz w:val="24"/>
          <w:szCs w:val="24"/>
        </w:rPr>
        <w:t xml:space="preserve">nedelja nakon pojave </w:t>
      </w:r>
      <w:r w:rsidRPr="00125692">
        <w:rPr>
          <w:rFonts w:ascii="Times New Roman" w:hAnsi="Times New Roman" w:cs="Times New Roman"/>
          <w:sz w:val="24"/>
          <w:szCs w:val="24"/>
        </w:rPr>
        <w:t>simptoma bolesti mogu se resorb</w:t>
      </w:r>
      <w:r w:rsidR="00156EBE" w:rsidRPr="00125692">
        <w:rPr>
          <w:rFonts w:ascii="Times New Roman" w:hAnsi="Times New Roman" w:cs="Times New Roman"/>
          <w:sz w:val="24"/>
          <w:szCs w:val="24"/>
        </w:rPr>
        <w:t>ovati</w:t>
      </w:r>
      <w:r w:rsidRPr="00125692">
        <w:rPr>
          <w:rFonts w:ascii="Times New Roman" w:hAnsi="Times New Roman" w:cs="Times New Roman"/>
          <w:sz w:val="24"/>
          <w:szCs w:val="24"/>
        </w:rPr>
        <w:t xml:space="preserve"> ili perforirati u trbuh ili postati </w:t>
      </w:r>
      <w:r w:rsidR="00156EBE" w:rsidRPr="00125692">
        <w:rPr>
          <w:rFonts w:ascii="Times New Roman" w:hAnsi="Times New Roman" w:cs="Times New Roman"/>
          <w:sz w:val="24"/>
          <w:szCs w:val="24"/>
        </w:rPr>
        <w:t>tečne</w:t>
      </w:r>
      <w:r w:rsidRPr="00125692">
        <w:rPr>
          <w:rFonts w:ascii="Times New Roman" w:hAnsi="Times New Roman" w:cs="Times New Roman"/>
          <w:sz w:val="24"/>
          <w:szCs w:val="24"/>
        </w:rPr>
        <w:t xml:space="preserve"> i inkapsulirane.</w:t>
      </w:r>
    </w:p>
    <w:p w:rsidR="006802C6" w:rsidRPr="00125692" w:rsidRDefault="00156EBE" w:rsidP="007F3963">
      <w:pPr>
        <w:jc w:val="both"/>
        <w:rPr>
          <w:rFonts w:ascii="Times New Roman" w:hAnsi="Times New Roman" w:cs="Times New Roman"/>
          <w:sz w:val="24"/>
          <w:szCs w:val="24"/>
        </w:rPr>
      </w:pPr>
      <w:r w:rsidRPr="00125692">
        <w:rPr>
          <w:rFonts w:ascii="Times New Roman" w:hAnsi="Times New Roman" w:cs="Times New Roman"/>
          <w:sz w:val="24"/>
          <w:szCs w:val="24"/>
        </w:rPr>
        <w:t>Nakon dvenedelje</w:t>
      </w:r>
      <w:r w:rsidR="009B4222" w:rsidRPr="00125692">
        <w:rPr>
          <w:rFonts w:ascii="Times New Roman" w:hAnsi="Times New Roman" w:cs="Times New Roman"/>
          <w:sz w:val="24"/>
          <w:szCs w:val="24"/>
        </w:rPr>
        <w:t xml:space="preserve"> ili kasnije javlja se infekcija nekrotičnih kolekcija a klinički se manifes</w:t>
      </w:r>
      <w:r w:rsidRPr="00125692">
        <w:rPr>
          <w:rFonts w:ascii="Times New Roman" w:hAnsi="Times New Roman" w:cs="Times New Roman"/>
          <w:sz w:val="24"/>
          <w:szCs w:val="24"/>
        </w:rPr>
        <w:t xml:space="preserve">tuje </w:t>
      </w:r>
      <w:r w:rsidR="009B4222" w:rsidRPr="00125692">
        <w:rPr>
          <w:rFonts w:ascii="Times New Roman" w:hAnsi="Times New Roman" w:cs="Times New Roman"/>
          <w:sz w:val="24"/>
          <w:szCs w:val="24"/>
        </w:rPr>
        <w:t xml:space="preserve">kao povišena temperatura, leukozitoza, bol u </w:t>
      </w:r>
      <w:r w:rsidRPr="00125692">
        <w:rPr>
          <w:rFonts w:ascii="Times New Roman" w:hAnsi="Times New Roman" w:cs="Times New Roman"/>
          <w:sz w:val="24"/>
          <w:szCs w:val="24"/>
        </w:rPr>
        <w:t>trbuhu. Pregled CT-om otkriva m</w:t>
      </w:r>
      <w:r w:rsidR="009B4222" w:rsidRPr="00125692">
        <w:rPr>
          <w:rFonts w:ascii="Times New Roman" w:hAnsi="Times New Roman" w:cs="Times New Roman"/>
          <w:sz w:val="24"/>
          <w:szCs w:val="24"/>
        </w:rPr>
        <w:t xml:space="preserve">ehuriće </w:t>
      </w:r>
      <w:r w:rsidRPr="00125692">
        <w:rPr>
          <w:rFonts w:ascii="Times New Roman" w:hAnsi="Times New Roman" w:cs="Times New Roman"/>
          <w:sz w:val="24"/>
          <w:szCs w:val="24"/>
        </w:rPr>
        <w:t xml:space="preserve">vazduha </w:t>
      </w:r>
      <w:r w:rsidR="009B4222" w:rsidRPr="00125692">
        <w:rPr>
          <w:rFonts w:ascii="Times New Roman" w:hAnsi="Times New Roman" w:cs="Times New Roman"/>
          <w:sz w:val="24"/>
          <w:szCs w:val="24"/>
        </w:rPr>
        <w:t>u nekrotičnim šupljinama</w:t>
      </w:r>
      <w:r w:rsidRPr="00125692">
        <w:rPr>
          <w:rFonts w:ascii="Times New Roman" w:hAnsi="Times New Roman" w:cs="Times New Roman"/>
          <w:sz w:val="24"/>
          <w:szCs w:val="24"/>
        </w:rPr>
        <w:t>.</w:t>
      </w:r>
    </w:p>
    <w:p w:rsidR="0006245C" w:rsidRPr="00125692" w:rsidRDefault="00156EBE" w:rsidP="007F3963">
      <w:pPr>
        <w:jc w:val="both"/>
        <w:rPr>
          <w:rFonts w:ascii="Times New Roman" w:hAnsi="Times New Roman" w:cs="Times New Roman"/>
          <w:sz w:val="24"/>
          <w:szCs w:val="24"/>
        </w:rPr>
      </w:pPr>
      <w:r w:rsidRPr="00125692">
        <w:rPr>
          <w:rFonts w:ascii="Times New Roman" w:hAnsi="Times New Roman" w:cs="Times New Roman"/>
          <w:sz w:val="24"/>
          <w:szCs w:val="24"/>
        </w:rPr>
        <w:t>Težina bolesti i intenzitet lokalnih i sistemskih komplikacija zavise od raširenosti nekrotičnog procesa i bakterijske kontaminacije nekroze.</w:t>
      </w:r>
    </w:p>
    <w:p w:rsidR="0006245C" w:rsidRPr="00125692" w:rsidRDefault="0006245C" w:rsidP="007F3963">
      <w:pPr>
        <w:rPr>
          <w:rFonts w:ascii="Times New Roman" w:hAnsi="Times New Roman" w:cs="Times New Roman"/>
          <w:sz w:val="24"/>
          <w:szCs w:val="24"/>
        </w:rPr>
      </w:pPr>
    </w:p>
    <w:p w:rsidR="00274308" w:rsidRPr="00125692" w:rsidRDefault="00274308" w:rsidP="007F3963">
      <w:pPr>
        <w:pStyle w:val="NormalWeb"/>
        <w:spacing w:line="276" w:lineRule="auto"/>
      </w:pPr>
      <w:r w:rsidRPr="00125692">
        <w:rPr>
          <w:b/>
          <w:bCs/>
          <w:color w:val="B72BC5"/>
        </w:rPr>
        <w:t>LEČENJE</w:t>
      </w:r>
    </w:p>
    <w:p w:rsidR="00F709A1" w:rsidRPr="00125692" w:rsidRDefault="00F709A1" w:rsidP="007F3963">
      <w:pPr>
        <w:pStyle w:val="NormalWeb"/>
        <w:spacing w:line="276" w:lineRule="auto"/>
        <w:jc w:val="both"/>
      </w:pPr>
      <w:r w:rsidRPr="00125692">
        <w:t>Osnovni zahtevi zdravstvene nege akutnog pankreatitisa su: tačna dijagnoza, trijaža, kvalitetna pomoćna nega, praćenje i lečenje komplikacija i prevencija recidiva. Budući da nema farmakološke terapije koja bi zaustavila enzimsku aktivnost koja dovodi do propagacije bolesti, lečenje je potporno i/ili hirurško.</w:t>
      </w:r>
    </w:p>
    <w:p w:rsidR="00F709A1" w:rsidRPr="00125692" w:rsidRDefault="00F709A1" w:rsidP="007F3963">
      <w:pPr>
        <w:pStyle w:val="NormalWeb"/>
        <w:spacing w:line="276" w:lineRule="auto"/>
        <w:jc w:val="both"/>
      </w:pPr>
      <w:r w:rsidRPr="00125692">
        <w:t>Glavni ciljevi potpornog lečenja su:</w:t>
      </w:r>
    </w:p>
    <w:p w:rsidR="00F709A1" w:rsidRPr="00125692" w:rsidRDefault="00F709A1" w:rsidP="007F3963">
      <w:pPr>
        <w:pStyle w:val="NormalWeb"/>
        <w:numPr>
          <w:ilvl w:val="0"/>
          <w:numId w:val="22"/>
        </w:numPr>
        <w:spacing w:line="276" w:lineRule="auto"/>
        <w:jc w:val="both"/>
      </w:pPr>
      <w:r w:rsidRPr="00125692">
        <w:t>sprečiti isuficijenciju jednog ili više organa</w:t>
      </w:r>
    </w:p>
    <w:p w:rsidR="00F709A1" w:rsidRPr="00125692" w:rsidRDefault="00F709A1" w:rsidP="007F3963">
      <w:pPr>
        <w:pStyle w:val="NormalWeb"/>
        <w:numPr>
          <w:ilvl w:val="0"/>
          <w:numId w:val="22"/>
        </w:numPr>
        <w:spacing w:line="276" w:lineRule="auto"/>
        <w:jc w:val="both"/>
      </w:pPr>
      <w:r w:rsidRPr="00125692">
        <w:t>sprečiti razvoj pankreatičnih i peripankreatičnih nekroza</w:t>
      </w:r>
    </w:p>
    <w:p w:rsidR="00F709A1" w:rsidRPr="00125692" w:rsidRDefault="00F709A1" w:rsidP="007F3963">
      <w:pPr>
        <w:pStyle w:val="NormalWeb"/>
        <w:numPr>
          <w:ilvl w:val="0"/>
          <w:numId w:val="22"/>
        </w:numPr>
        <w:spacing w:line="276" w:lineRule="auto"/>
        <w:jc w:val="both"/>
      </w:pPr>
      <w:r w:rsidRPr="00125692">
        <w:t>sprečiti infekciju u slučajevima kad se nekroza razvila</w:t>
      </w:r>
    </w:p>
    <w:p w:rsidR="00F709A1" w:rsidRDefault="00F709A1" w:rsidP="007F3963">
      <w:pPr>
        <w:pStyle w:val="NormalWeb"/>
        <w:spacing w:line="276" w:lineRule="auto"/>
        <w:jc w:val="both"/>
      </w:pPr>
      <w:r w:rsidRPr="00125692">
        <w:t>Da bi se postigli najbolji mogući ishodi lečenja, pored tačne dijagnoze, neophodno je utvrditi tip AP-a, proceniti stadijum razvitka bolesti te pratiti dinamiku bolesti i pojavu komplikacija. Objektivna procena podataka vrlo je složena i zasniva se na osnovnim kliničkim, biohemijskim i morfološkim pokazateljima kao i na njihovim promenama.</w:t>
      </w:r>
    </w:p>
    <w:p w:rsidR="00975839" w:rsidRPr="00125692" w:rsidRDefault="00975839" w:rsidP="00975839">
      <w:pPr>
        <w:pStyle w:val="NormalWeb"/>
        <w:jc w:val="both"/>
      </w:pPr>
      <w:r>
        <w:t>Bolesnike sa blagim AP treba lečiti na odeljenju, a sa teškim u jedinici za intenzivnu negu. U zavisnosti od težine i toka bolesti lečenje može biti konzervativno ili hiruško. Ove dve terapije nisu alternativne već se međusobno dopunjuju.</w:t>
      </w:r>
    </w:p>
    <w:p w:rsidR="00F709A1" w:rsidRPr="00125692" w:rsidRDefault="00F709A1" w:rsidP="007F3963">
      <w:pPr>
        <w:pStyle w:val="NormalWeb"/>
        <w:spacing w:line="276" w:lineRule="auto"/>
        <w:jc w:val="both"/>
      </w:pPr>
      <w:r w:rsidRPr="00125692">
        <w:lastRenderedPageBreak/>
        <w:t>Bazična terapija uključuje: terapiju bola, nadoknadu tečnosti, mere intenzivnog lečenja za podršku organskim sistemima, uklanjanje uzroka koji su doveli do bolesti, te smanjivanje egzokrine funkcije pankreasa.</w:t>
      </w:r>
    </w:p>
    <w:p w:rsidR="00F709A1" w:rsidRPr="00125692" w:rsidRDefault="00F709A1" w:rsidP="007F3963">
      <w:pPr>
        <w:pStyle w:val="NormalWeb"/>
        <w:spacing w:line="276" w:lineRule="auto"/>
        <w:jc w:val="both"/>
      </w:pPr>
      <w:r w:rsidRPr="00125692">
        <w:t>Potrebno je uspostaviti periferni venski put, nekima i nazogastričnu sondu, te je važno nadzirati telesnu temperaturu, puls, krvni pritisak i diurezu. Prvenstveno je potrebno adekvatno nadoknaditi tečnost da bi se kompenzovali gubici nastali povraćanjem i eksudacijom u treći prostor, te prevenirala hipovolemija koja bi mogla podstaći progresiju bolesti i razvoj nekrotizirajućeg oblika akutne upale gušterače. Nazogastrična sonda se primenjuje radi smanjenja mučnine.</w:t>
      </w:r>
    </w:p>
    <w:p w:rsidR="00274308" w:rsidRPr="00125692" w:rsidRDefault="00577DD3" w:rsidP="007F3963">
      <w:pPr>
        <w:pStyle w:val="NormalWeb"/>
        <w:spacing w:line="276" w:lineRule="auto"/>
        <w:jc w:val="both"/>
      </w:pPr>
      <w:r w:rsidRPr="00125692">
        <w:rPr>
          <w:color w:val="B72BC5"/>
        </w:rPr>
        <w:t>KONZERVATIVNO L</w:t>
      </w:r>
      <w:r w:rsidR="00274308" w:rsidRPr="00125692">
        <w:rPr>
          <w:color w:val="B72BC5"/>
        </w:rPr>
        <w:t>EČENJE</w:t>
      </w:r>
      <w:r w:rsidR="00274308" w:rsidRPr="00125692">
        <w:t xml:space="preserve"> - ne postoji specifična kauzalna terapija. Principi lečenja su:</w:t>
      </w:r>
    </w:p>
    <w:p w:rsidR="00274308" w:rsidRPr="00125692" w:rsidRDefault="00274308" w:rsidP="00975839">
      <w:pPr>
        <w:pStyle w:val="NormalWeb"/>
        <w:numPr>
          <w:ilvl w:val="0"/>
          <w:numId w:val="14"/>
        </w:numPr>
        <w:spacing w:line="276" w:lineRule="auto"/>
        <w:jc w:val="both"/>
      </w:pPr>
      <w:r w:rsidRPr="00125692">
        <w:t xml:space="preserve">Suzbijanje bolova analgeticima - </w:t>
      </w:r>
      <w:r w:rsidR="000F2BFD" w:rsidRPr="00125692">
        <w:rPr>
          <w:lang w:val="sv-SE"/>
        </w:rPr>
        <w:t>analgetici se primenjuju inicijalno o</w:t>
      </w:r>
      <w:r w:rsidR="00EC4F10">
        <w:rPr>
          <w:lang w:val="sv-SE"/>
        </w:rPr>
        <w:t xml:space="preserve">d samog početka hospitalizacije </w:t>
      </w:r>
      <w:r w:rsidRPr="00125692">
        <w:t>primenjuju se analgetici sa centralnim delovanjem (tramadol, pentazocin, opijati osim morfijuma - npr.petidin do 8 x 50 mg/dan).</w:t>
      </w:r>
      <w:r w:rsidR="00975839" w:rsidRPr="00975839">
        <w:t xml:space="preserve"> Neadekvatna analgezija može povećati anksioznost bolesnika i respiratorni distres. </w:t>
      </w:r>
      <w:r w:rsidR="00975839">
        <w:t>U slučaju jakih bolovapreporučuje se torakalna epiduralna analgezija.</w:t>
      </w:r>
    </w:p>
    <w:p w:rsidR="001F0130" w:rsidRPr="00125692" w:rsidRDefault="001F0130" w:rsidP="007F3963">
      <w:pPr>
        <w:pStyle w:val="ListParagraph"/>
        <w:numPr>
          <w:ilvl w:val="0"/>
          <w:numId w:val="14"/>
        </w:numPr>
        <w:spacing w:after="0"/>
        <w:jc w:val="both"/>
        <w:rPr>
          <w:rFonts w:ascii="Times New Roman" w:hAnsi="Times New Roman" w:cs="Times New Roman"/>
          <w:b/>
          <w:bCs/>
          <w:sz w:val="24"/>
          <w:szCs w:val="24"/>
        </w:rPr>
      </w:pPr>
      <w:r w:rsidRPr="00125692">
        <w:rPr>
          <w:rFonts w:ascii="Times New Roman" w:hAnsi="Times New Roman" w:cs="Times New Roman"/>
          <w:bCs/>
          <w:sz w:val="24"/>
          <w:szCs w:val="24"/>
        </w:rPr>
        <w:t>Nadoknada tečnosti</w:t>
      </w:r>
      <w:r w:rsidRPr="00125692">
        <w:rPr>
          <w:rFonts w:ascii="Times New Roman" w:hAnsi="Times New Roman" w:cs="Times New Roman"/>
          <w:sz w:val="24"/>
          <w:szCs w:val="24"/>
          <w:lang w:val="sv-SE"/>
        </w:rPr>
        <w:t>je najvažnija metoda ranog lečenja akutnog pankreatitisa. P</w:t>
      </w:r>
      <w:r w:rsidRPr="00125692">
        <w:rPr>
          <w:rFonts w:ascii="Times New Roman" w:eastAsia="Calibri" w:hAnsi="Times New Roman" w:cs="Times New Roman"/>
          <w:sz w:val="24"/>
          <w:szCs w:val="24"/>
          <w:lang w:val="sv-SE"/>
        </w:rPr>
        <w:t>osebno je značajna u prvih 24h jer se time može sprečiti progresija u nekrotičnu formu. Obično je dovoljno primenjivati 5 L tečnosti u prva 24 sata, od toga najmanje 3 L u prvih 12 sati. Sa druge strane preterana na</w:t>
      </w:r>
      <w:r w:rsidR="00FB4DD0" w:rsidRPr="00125692">
        <w:rPr>
          <w:rFonts w:ascii="Times New Roman" w:eastAsia="Calibri" w:hAnsi="Times New Roman" w:cs="Times New Roman"/>
          <w:sz w:val="24"/>
          <w:szCs w:val="24"/>
          <w:lang w:val="sv-SE"/>
        </w:rPr>
        <w:t>doknada tečnosti može pogoršati</w:t>
      </w:r>
      <w:r w:rsidRPr="00125692">
        <w:rPr>
          <w:rFonts w:ascii="Times New Roman" w:eastAsia="Calibri" w:hAnsi="Times New Roman" w:cs="Times New Roman"/>
          <w:sz w:val="24"/>
          <w:szCs w:val="24"/>
          <w:lang w:val="sv-SE"/>
        </w:rPr>
        <w:t xml:space="preserve"> abdominalni compartment sindrom i dovesti do oštećenja plućne funkcije. </w:t>
      </w:r>
      <w:r w:rsidRPr="00125692">
        <w:rPr>
          <w:rFonts w:ascii="Times New Roman" w:hAnsi="Times New Roman" w:cs="Times New Roman"/>
          <w:sz w:val="24"/>
          <w:szCs w:val="24"/>
          <w:lang w:val="sv-SE"/>
        </w:rPr>
        <w:t>Koriste se balansirani rastvori kristaloida (Ringer, Ringer-laktat ili Hartmann-ov rastvor) uz posebnu obazrivost kod kardioloških i bubrežnih bolesnika kao i kod pacijenata starije životne dobi.</w:t>
      </w:r>
      <w:r w:rsidRPr="00125692">
        <w:rPr>
          <w:rFonts w:ascii="Times New Roman" w:eastAsia="Calibri" w:hAnsi="Times New Roman" w:cs="Times New Roman"/>
          <w:sz w:val="24"/>
          <w:szCs w:val="24"/>
          <w:lang w:val="sv-SE"/>
        </w:rPr>
        <w:t xml:space="preserve"> Potrebna je česta provera balansa tečnosti praćenjem diureze,  vrednosti uree, krvnog pritiska i nivoa hematokrita ili dinamičkih parametara kao što je pulsni pritisak.</w:t>
      </w:r>
    </w:p>
    <w:p w:rsidR="000F2BFD" w:rsidRPr="00125692" w:rsidRDefault="000F2BFD" w:rsidP="007F3963">
      <w:pPr>
        <w:pStyle w:val="NormalWeb"/>
        <w:numPr>
          <w:ilvl w:val="0"/>
          <w:numId w:val="14"/>
        </w:numPr>
        <w:spacing w:line="276" w:lineRule="auto"/>
        <w:jc w:val="both"/>
      </w:pPr>
      <w:r w:rsidRPr="00125692">
        <w:t>Sprovoditi korekciju acidobaznog statusa - najčešće treba korigovati acidozu.</w:t>
      </w:r>
    </w:p>
    <w:p w:rsidR="00274308" w:rsidRPr="00125692" w:rsidRDefault="00274308" w:rsidP="007F3963">
      <w:pPr>
        <w:pStyle w:val="NormalWeb"/>
        <w:numPr>
          <w:ilvl w:val="0"/>
          <w:numId w:val="14"/>
        </w:numPr>
        <w:spacing w:line="276" w:lineRule="auto"/>
        <w:jc w:val="both"/>
      </w:pPr>
      <w:r w:rsidRPr="00125692">
        <w:t>Primena kateholamina kada hipotenzija perzistira uprkos nadoknadi volumena.</w:t>
      </w:r>
    </w:p>
    <w:p w:rsidR="00274308" w:rsidRPr="00125692" w:rsidRDefault="00274308" w:rsidP="007F3963">
      <w:pPr>
        <w:pStyle w:val="NormalWeb"/>
        <w:numPr>
          <w:ilvl w:val="0"/>
          <w:numId w:val="14"/>
        </w:numPr>
        <w:spacing w:line="276" w:lineRule="auto"/>
        <w:jc w:val="both"/>
      </w:pPr>
      <w:r w:rsidRPr="00125692">
        <w:t>Primena insulina - u slučaju hiperglikemije.</w:t>
      </w:r>
    </w:p>
    <w:p w:rsidR="00274308" w:rsidRPr="00125692" w:rsidRDefault="00274308" w:rsidP="007F3963">
      <w:pPr>
        <w:pStyle w:val="NormalWeb"/>
        <w:numPr>
          <w:ilvl w:val="0"/>
          <w:numId w:val="14"/>
        </w:numPr>
        <w:spacing w:line="276" w:lineRule="auto"/>
        <w:jc w:val="both"/>
      </w:pPr>
      <w:r w:rsidRPr="00125692">
        <w:t>Kiseonik nazalnim kateterom kod pO2 manjeg od 70 mmHg.</w:t>
      </w:r>
    </w:p>
    <w:p w:rsidR="00274308" w:rsidRPr="00125692" w:rsidRDefault="00274308" w:rsidP="007F3963">
      <w:pPr>
        <w:pStyle w:val="NormalWeb"/>
        <w:numPr>
          <w:ilvl w:val="0"/>
          <w:numId w:val="14"/>
        </w:numPr>
        <w:spacing w:line="276" w:lineRule="auto"/>
        <w:jc w:val="both"/>
      </w:pPr>
      <w:r w:rsidRPr="00125692">
        <w:t>Hemodijaliza se sprovodi kod akutne insuficijencije bubrega, a sveža plazma kod poremećaja koagulacije.</w:t>
      </w:r>
    </w:p>
    <w:p w:rsidR="000D0E54" w:rsidRDefault="00274308" w:rsidP="00975839">
      <w:pPr>
        <w:pStyle w:val="NormalWeb"/>
        <w:numPr>
          <w:ilvl w:val="0"/>
          <w:numId w:val="14"/>
        </w:numPr>
        <w:spacing w:line="276" w:lineRule="auto"/>
        <w:jc w:val="both"/>
      </w:pPr>
      <w:r w:rsidRPr="00125692">
        <w:t xml:space="preserve">Antibiotici se koriste samo kod nekroze gušterače jer nije dokazana korist od njihove primene u </w:t>
      </w:r>
      <w:r w:rsidR="000D0E54" w:rsidRPr="00125692">
        <w:t>intersticijalnom pankreatitisu</w:t>
      </w:r>
      <w:r w:rsidRPr="00125692">
        <w:t>. Potrebno ih odabrati prema antibiogramu, kada postoji pozitivan nalaz hemokulture ili aspiracione ciljane punkcije područja nekroze.</w:t>
      </w:r>
      <w:r w:rsidR="00975839" w:rsidRPr="00975839">
        <w:t xml:space="preserve"> Najvažniji mehanizam infekcije u AP jeste translokacija bakterija iz creva u pankreas</w:t>
      </w:r>
      <w:r w:rsidR="00975839">
        <w:t xml:space="preserve">.                  </w:t>
      </w:r>
      <w:r w:rsidRPr="00125692">
        <w:t xml:space="preserve"> U tkivo gušterače dobro prodiru karbapenemi, imiprenem i meropenem pa ih u teškim nekrozama gušterače treba primeniti tokom 7 do 14 dana. Uprkos ranoj antibiotskoj terapiji, deo bolesnika sa teškom nekrozom razviće infekcijsku nekrozu, pa preostaje hiruški zahvat kao jedina šansa za preživljavanje.</w:t>
      </w:r>
    </w:p>
    <w:p w:rsidR="00975839" w:rsidRPr="00125692" w:rsidRDefault="00975839" w:rsidP="00975839">
      <w:pPr>
        <w:pStyle w:val="NormalWeb"/>
        <w:numPr>
          <w:ilvl w:val="0"/>
          <w:numId w:val="14"/>
        </w:numPr>
        <w:jc w:val="both"/>
      </w:pPr>
      <w:r>
        <w:lastRenderedPageBreak/>
        <w:t>Antimikotike ne treba davati, sem ukoliko se ne dobije pozitivna mikološkakultura.</w:t>
      </w:r>
    </w:p>
    <w:p w:rsidR="00A40430" w:rsidRPr="00125692" w:rsidRDefault="00A40430" w:rsidP="007F3963">
      <w:pPr>
        <w:pStyle w:val="NormalWeb"/>
        <w:numPr>
          <w:ilvl w:val="0"/>
          <w:numId w:val="14"/>
        </w:numPr>
        <w:spacing w:line="276" w:lineRule="auto"/>
        <w:jc w:val="both"/>
      </w:pPr>
      <w:r w:rsidRPr="00125692">
        <w:t xml:space="preserve">Edem u retroperitonealnom području podiže dijafragmu, nastaje pleuralni izliv koji smanjuje plućni kapacitet i dovodi do plućne insuficijencije. Opaža se brzo i površinsko ubrzano disanje, zbog plućne infiltracije, bol, povišena temperatura, ubrzan puls. Bolesnik zauzima Fowlerov </w:t>
      </w:r>
      <w:r w:rsidR="000E229E" w:rsidRPr="00125692">
        <w:t xml:space="preserve">polusedeći </w:t>
      </w:r>
      <w:r w:rsidRPr="00125692">
        <w:t xml:space="preserve">položaj da bi smanjio pritisak na dijafragmu. Promena položaja svaki sat, iskašljavanje i vežbe dubokog disanja mogu pomoći pročišćavanju disajnih puteva. </w:t>
      </w:r>
    </w:p>
    <w:p w:rsidR="00A40430" w:rsidRPr="00125692" w:rsidRDefault="00A40430" w:rsidP="007F3963">
      <w:pPr>
        <w:pStyle w:val="NormalWeb"/>
        <w:numPr>
          <w:ilvl w:val="0"/>
          <w:numId w:val="14"/>
        </w:numPr>
        <w:spacing w:line="276" w:lineRule="auto"/>
        <w:jc w:val="both"/>
      </w:pPr>
      <w:r w:rsidRPr="00125692">
        <w:t>Snižavanjem temperature, pulsa, uklanjanjem bola i anksioznosti smanjuju se metabolički zahtevi. Oboleli se smešta u prostoriju s mikroklimom, a ako postoji infekcija lekar ordinira antibiotik. Terapija kiseonikom smanjuje plućno opterećenje, jer osigurava dovoljnu količinu kis</w:t>
      </w:r>
      <w:r w:rsidR="005B315C" w:rsidRPr="00125692">
        <w:t>eon</w:t>
      </w:r>
      <w:r w:rsidRPr="00125692">
        <w:t>ika.</w:t>
      </w:r>
    </w:p>
    <w:p w:rsidR="00A40430" w:rsidRPr="00125692" w:rsidRDefault="00274308" w:rsidP="007F3963">
      <w:pPr>
        <w:pStyle w:val="NormalWeb"/>
        <w:numPr>
          <w:ilvl w:val="0"/>
          <w:numId w:val="14"/>
        </w:numPr>
        <w:spacing w:line="276" w:lineRule="auto"/>
        <w:jc w:val="both"/>
      </w:pPr>
      <w:r w:rsidRPr="00125692">
        <w:t>Ishrana b</w:t>
      </w:r>
      <w:r w:rsidR="000D0E54" w:rsidRPr="00125692">
        <w:t>olesnika je značajan element l</w:t>
      </w:r>
      <w:r w:rsidRPr="00125692">
        <w:t>ečenja - danas se ne sprovodi gladovanje kao deo terapijs</w:t>
      </w:r>
      <w:r w:rsidR="00F709A1" w:rsidRPr="00125692">
        <w:t>kog protokola  "ništa na usta"</w:t>
      </w:r>
      <w:r w:rsidRPr="00125692">
        <w:t xml:space="preserve">. Nastoji se što pre uvesti hrana u crevo - enteralnom sondom kako bi se smanji metabolički deficit i bakterijska kolonizacija creva. </w:t>
      </w:r>
      <w:r w:rsidRPr="00125692">
        <w:rPr>
          <w:lang w:val="sv-SE"/>
        </w:rPr>
        <w:t>Enteralnu nutriciju sa niskim sadržajem masti treba započeti čim se smire bolovi, mučnina i povraćanje nekada i u prvih 24 sata od prijema.</w:t>
      </w:r>
      <w:r w:rsidRPr="00125692">
        <w:t xml:space="preserve"> Donedavno se primenjivala potpuna parenteralna ishrana. Takva ishrana može popraviti kataboličko stanje i doprineti sniženju smrtnosti, međutim, povećava sklonost razvoju infekcija. </w:t>
      </w:r>
    </w:p>
    <w:p w:rsidR="00A40430" w:rsidRPr="00125692" w:rsidRDefault="00274308" w:rsidP="007F3963">
      <w:pPr>
        <w:pStyle w:val="NormalWeb"/>
        <w:spacing w:line="276" w:lineRule="auto"/>
        <w:ind w:left="720"/>
        <w:jc w:val="both"/>
      </w:pPr>
      <w:r w:rsidRPr="00125692">
        <w:t>Prednost enteralne ishrane pred potpunom parenteralnom prehranom u tome je što povećava motilit</w:t>
      </w:r>
      <w:r w:rsidR="000E229E" w:rsidRPr="00125692">
        <w:t>et</w:t>
      </w:r>
      <w:r w:rsidRPr="00125692">
        <w:t xml:space="preserve"> creva, smanjuje bakterijsku kolonizaciju i translokaciju bakterija iz crevnog lumena. Primenom enteralne ishrane smanjuje se rizik od razvoja infekcije i skraćuje trajanje lečenja.</w:t>
      </w:r>
    </w:p>
    <w:p w:rsidR="00A40430" w:rsidRPr="00125692" w:rsidRDefault="00A40430" w:rsidP="007F3963">
      <w:pPr>
        <w:pStyle w:val="NormalWeb"/>
        <w:spacing w:line="276" w:lineRule="auto"/>
        <w:ind w:left="720"/>
        <w:jc w:val="both"/>
      </w:pPr>
      <w:r w:rsidRPr="00125692">
        <w:t>Dva su načina unosa: nazogastričnom sondom i perkutanom gastrostomom. Za kraće hranjenje, do tridesetak dana, obično se koristi nazogastrična sonda. Za hranjenje za koje je predviđeno duže vreme uvodi se perkutana gastrostoma. Hranjenje nazogastričnom ili nazo</w:t>
      </w:r>
      <w:r w:rsidR="000E229E" w:rsidRPr="00125692">
        <w:t>jejunalnom</w:t>
      </w:r>
      <w:r w:rsidRPr="00125692">
        <w:t xml:space="preserve"> sondom često u početku uzrokuje proliv pa se hranjenje obično započinje malim količinama tečne hrane te se povećava prema podnošenju. Temperatura hrane je 37°C i uvek je u kašastom ili tečnom obliku.</w:t>
      </w:r>
    </w:p>
    <w:p w:rsidR="00E368FC" w:rsidRDefault="00A40430" w:rsidP="00E368FC">
      <w:pPr>
        <w:pStyle w:val="NormalWeb"/>
        <w:spacing w:line="276" w:lineRule="auto"/>
        <w:ind w:left="720"/>
        <w:jc w:val="both"/>
      </w:pPr>
      <w:r w:rsidRPr="00125692">
        <w:t>Pojava komplikacija, kao što su pojačani bol, pojava ascitesa ili aktiviranje fistula zahteva prekid enteralne ishrane. Komplikacije često izaziva nazogastrična sonda, kao što su:</w:t>
      </w:r>
    </w:p>
    <w:p w:rsidR="00E368FC" w:rsidRDefault="00A40430" w:rsidP="00E368FC">
      <w:pPr>
        <w:pStyle w:val="NormalWeb"/>
        <w:numPr>
          <w:ilvl w:val="0"/>
          <w:numId w:val="32"/>
        </w:numPr>
        <w:jc w:val="both"/>
      </w:pPr>
      <w:r w:rsidRPr="00125692">
        <w:t>povrede tkiva nosa, ždrela, jednjaka,</w:t>
      </w:r>
    </w:p>
    <w:p w:rsidR="00E368FC" w:rsidRDefault="00A40430" w:rsidP="00E368FC">
      <w:pPr>
        <w:pStyle w:val="NormalWeb"/>
        <w:numPr>
          <w:ilvl w:val="0"/>
          <w:numId w:val="32"/>
        </w:numPr>
        <w:jc w:val="both"/>
      </w:pPr>
      <w:r w:rsidRPr="00125692">
        <w:t>pomeranje i ispadanje sode,</w:t>
      </w:r>
    </w:p>
    <w:p w:rsidR="005B315C" w:rsidRPr="00125692" w:rsidRDefault="00A40430" w:rsidP="00E368FC">
      <w:pPr>
        <w:pStyle w:val="NormalWeb"/>
        <w:numPr>
          <w:ilvl w:val="0"/>
          <w:numId w:val="32"/>
        </w:numPr>
        <w:jc w:val="both"/>
      </w:pPr>
      <w:r w:rsidRPr="00125692">
        <w:t>aspiracija hrane i upala pluća uzrokovana ulaskom hrane u pluća.</w:t>
      </w:r>
    </w:p>
    <w:p w:rsidR="00A40430" w:rsidRPr="00125692" w:rsidRDefault="005B315C" w:rsidP="007F3963">
      <w:pPr>
        <w:pStyle w:val="NormalWeb"/>
        <w:spacing w:line="276" w:lineRule="auto"/>
        <w:ind w:left="780"/>
        <w:jc w:val="both"/>
      </w:pPr>
      <w:r w:rsidRPr="00125692">
        <w:t>Edukovati bolesnika da je konzumiranje kafe i pikantne hrane njemu štetno, jer stimuliše gušteričinu sekreciju</w:t>
      </w:r>
    </w:p>
    <w:p w:rsidR="005B315C" w:rsidRPr="00125692" w:rsidRDefault="005B315C" w:rsidP="007F3963">
      <w:pPr>
        <w:pStyle w:val="NormalWeb"/>
        <w:numPr>
          <w:ilvl w:val="0"/>
          <w:numId w:val="24"/>
        </w:numPr>
        <w:spacing w:line="276" w:lineRule="auto"/>
        <w:jc w:val="both"/>
      </w:pPr>
      <w:r w:rsidRPr="00125692">
        <w:lastRenderedPageBreak/>
        <w:t>Pratiti nivo glukoze u krvi, jer je povišena glukoza znak većeg oštećenja tkiva gušterače.</w:t>
      </w:r>
    </w:p>
    <w:p w:rsidR="005B315C" w:rsidRPr="00125692" w:rsidRDefault="005B315C" w:rsidP="007F3963">
      <w:pPr>
        <w:pStyle w:val="NormalWeb"/>
        <w:numPr>
          <w:ilvl w:val="0"/>
          <w:numId w:val="24"/>
        </w:numPr>
        <w:spacing w:line="276" w:lineRule="auto"/>
        <w:jc w:val="both"/>
      </w:pPr>
      <w:r w:rsidRPr="00125692">
        <w:t>Pre i posle jela sprovoditi oralnu negu.</w:t>
      </w:r>
    </w:p>
    <w:p w:rsidR="00975839" w:rsidRDefault="00975839" w:rsidP="007F3963">
      <w:pPr>
        <w:pStyle w:val="text-align-justify"/>
        <w:spacing w:line="276" w:lineRule="auto"/>
        <w:rPr>
          <w:color w:val="B72BC5"/>
        </w:rPr>
      </w:pPr>
    </w:p>
    <w:p w:rsidR="005B315C" w:rsidRPr="00125692" w:rsidRDefault="005B315C" w:rsidP="007F3963">
      <w:pPr>
        <w:pStyle w:val="text-align-justify"/>
        <w:spacing w:line="276" w:lineRule="auto"/>
        <w:rPr>
          <w:color w:val="B72BC5"/>
        </w:rPr>
      </w:pPr>
      <w:r w:rsidRPr="00125692">
        <w:rPr>
          <w:color w:val="B72BC5"/>
        </w:rPr>
        <w:t>Rizik od infekcija</w:t>
      </w:r>
    </w:p>
    <w:p w:rsidR="005B315C" w:rsidRPr="00125692" w:rsidRDefault="005B315C" w:rsidP="007F3963">
      <w:pPr>
        <w:pStyle w:val="text-align-justify"/>
        <w:numPr>
          <w:ilvl w:val="0"/>
          <w:numId w:val="25"/>
        </w:numPr>
        <w:spacing w:line="276" w:lineRule="auto"/>
        <w:jc w:val="both"/>
      </w:pPr>
      <w:r w:rsidRPr="00125692">
        <w:t>Oboleli od AP-a su u povećanom riziku od napada patogenih organizama zbog pothranjenosti, slabijeg imuniteta, zastoja telesnih tečnosti, izmenjene peristaltike. Istraživanja pokazuju da su infektivne komplikacije odgovorne za oko 80% smrtnih slučajeva povezanih s pankreatitisom. Zato treba primjenjivati strogu aseptičnu tehniku kada se menjaju hirurški zavoji ili kad se radi s IV linijama, s kateterima i cevčicama. Treba ograničiti izvore infekcije, svega što može dovesti do sepse kod ugroženog pacijenta. Ne zaboraviti važnost dobrog pranja ruku.</w:t>
      </w:r>
    </w:p>
    <w:p w:rsidR="005B315C" w:rsidRPr="00125692" w:rsidRDefault="005B315C" w:rsidP="007F3963">
      <w:pPr>
        <w:pStyle w:val="text-align-justify"/>
        <w:numPr>
          <w:ilvl w:val="0"/>
          <w:numId w:val="25"/>
        </w:numPr>
        <w:spacing w:line="276" w:lineRule="auto"/>
        <w:jc w:val="both"/>
      </w:pPr>
      <w:r w:rsidRPr="00125692">
        <w:t>Posmatrati brzinu i karakteristike disanja, zvukove daha. Zabeležiti nastanak kašlja i sputuma. Akumulacija tečnosti i ograničena pokretljivost predisponiraju infekcije respiratornog sistema i atelektazu. Akumulacija tečnosti može podići dijafragmu i izazvati plitko abdominalno disanje. Česte promene položaja, duboko disanje i kašljanje pročišćava i poboljšava ventilaciju svih segmenata pluća i podstiče iskašljavanje sekreta.</w:t>
      </w:r>
    </w:p>
    <w:p w:rsidR="005B315C" w:rsidRPr="00125692" w:rsidRDefault="005B315C" w:rsidP="007F3963">
      <w:pPr>
        <w:pStyle w:val="text-align-justify"/>
        <w:numPr>
          <w:ilvl w:val="0"/>
          <w:numId w:val="25"/>
        </w:numPr>
        <w:spacing w:line="276" w:lineRule="auto"/>
        <w:jc w:val="both"/>
      </w:pPr>
      <w:r w:rsidRPr="00125692">
        <w:t>Znaci infekcije:</w:t>
      </w:r>
    </w:p>
    <w:p w:rsidR="005B315C" w:rsidRPr="00125692" w:rsidRDefault="005B315C" w:rsidP="00E368FC">
      <w:pPr>
        <w:pStyle w:val="text-align-justify"/>
        <w:numPr>
          <w:ilvl w:val="0"/>
          <w:numId w:val="34"/>
        </w:numPr>
        <w:jc w:val="both"/>
      </w:pPr>
      <w:r w:rsidRPr="00125692">
        <w:t>groznica i respiratorni distres u kombinaciji sa žuticom</w:t>
      </w:r>
    </w:p>
    <w:p w:rsidR="005B315C" w:rsidRPr="00125692" w:rsidRDefault="005B315C" w:rsidP="00E368FC">
      <w:pPr>
        <w:pStyle w:val="text-align-justify"/>
        <w:numPr>
          <w:ilvl w:val="0"/>
          <w:numId w:val="34"/>
        </w:numPr>
        <w:jc w:val="both"/>
      </w:pPr>
      <w:r w:rsidRPr="00125692">
        <w:t>holestatska žutica i smanjena plućna funkcija mogu biti prvi znak sepse koja uključuje gram-negativne organizme.</w:t>
      </w:r>
    </w:p>
    <w:p w:rsidR="005B315C" w:rsidRPr="00125692" w:rsidRDefault="005B315C" w:rsidP="00E368FC">
      <w:pPr>
        <w:pStyle w:val="text-align-justify"/>
        <w:numPr>
          <w:ilvl w:val="0"/>
          <w:numId w:val="34"/>
        </w:numPr>
        <w:jc w:val="both"/>
      </w:pPr>
      <w:r w:rsidRPr="00125692">
        <w:t>povećan bol u trbuhu, krutost i smanjen rad creva</w:t>
      </w:r>
    </w:p>
    <w:p w:rsidR="001F0130" w:rsidRDefault="005B315C" w:rsidP="00E368FC">
      <w:pPr>
        <w:pStyle w:val="text-align-justify"/>
        <w:numPr>
          <w:ilvl w:val="0"/>
          <w:numId w:val="34"/>
        </w:numPr>
        <w:jc w:val="both"/>
      </w:pPr>
      <w:r w:rsidRPr="00125692">
        <w:t>leukocitoza, hipotenzija, tahikardija i groznica.</w:t>
      </w:r>
    </w:p>
    <w:p w:rsidR="0023368C" w:rsidRPr="00125692" w:rsidRDefault="0023368C" w:rsidP="0023368C">
      <w:pPr>
        <w:pStyle w:val="text-align-justify"/>
        <w:ind w:left="1440"/>
        <w:jc w:val="both"/>
      </w:pPr>
    </w:p>
    <w:p w:rsidR="00363604" w:rsidRPr="00125692" w:rsidRDefault="00363604" w:rsidP="007F3963">
      <w:pPr>
        <w:pStyle w:val="NormalWeb"/>
        <w:spacing w:line="276" w:lineRule="auto"/>
        <w:jc w:val="both"/>
      </w:pPr>
      <w:r w:rsidRPr="00125692">
        <w:rPr>
          <w:b/>
          <w:color w:val="B72BC5"/>
        </w:rPr>
        <w:t xml:space="preserve">ENDOSKOPSKA ULTRASONOGRAFIJA (EUS) </w:t>
      </w:r>
      <w:r w:rsidRPr="00125692">
        <w:t>daje sliku parenhima i duktalnog sistema pankreasa velike rezolucije. Radi se o kombinovanoj metodi gornje endoskopije i ultrazvuka. Pravilnim postavljanjem sonde u želudas ili duodenum, mogu se dobiti podaci precizniji od podataka dobijenih UZ-om, ST-om ili ERCP-om, posebno u ranim fazama bolesti (mali tumori na primer).</w:t>
      </w:r>
    </w:p>
    <w:p w:rsidR="00975839" w:rsidRDefault="00274308" w:rsidP="007F3963">
      <w:pPr>
        <w:pStyle w:val="NormalWeb"/>
        <w:spacing w:line="276" w:lineRule="auto"/>
        <w:jc w:val="both"/>
      </w:pPr>
      <w:r w:rsidRPr="00125692">
        <w:rPr>
          <w:b/>
          <w:noProof/>
        </w:rPr>
        <w:drawing>
          <wp:anchor distT="0" distB="0" distL="114300" distR="114300" simplePos="0" relativeHeight="251659264" behindDoc="1" locked="0" layoutInCell="1" allowOverlap="1">
            <wp:simplePos x="0" y="0"/>
            <wp:positionH relativeFrom="column">
              <wp:posOffset>4039235</wp:posOffset>
            </wp:positionH>
            <wp:positionV relativeFrom="paragraph">
              <wp:posOffset>56515</wp:posOffset>
            </wp:positionV>
            <wp:extent cx="1870710" cy="1347470"/>
            <wp:effectExtent l="19050" t="0" r="0" b="0"/>
            <wp:wrapTight wrapText="bothSides">
              <wp:wrapPolygon edited="0">
                <wp:start x="-220" y="0"/>
                <wp:lineTo x="-220" y="21376"/>
                <wp:lineTo x="21556" y="21376"/>
                <wp:lineTo x="21556" y="0"/>
                <wp:lineTo x="-220" y="0"/>
              </wp:wrapPolygon>
            </wp:wrapTight>
            <wp:docPr id="8" name="1892864264" descr="https://lirp.cdn-website.com/27ee385d/dms3rep/multi/opt/Screen+Shot+2020-11-22+at+21.26.56-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2864264" descr="https://lirp.cdn-website.com/27ee385d/dms3rep/multi/opt/Screen+Shot+2020-11-22+at+21.26.56-1920w.png"/>
                    <pic:cNvPicPr>
                      <a:picLocks noChangeAspect="1" noChangeArrowheads="1"/>
                    </pic:cNvPicPr>
                  </pic:nvPicPr>
                  <pic:blipFill>
                    <a:blip r:embed="rId12" cstate="print"/>
                    <a:srcRect/>
                    <a:stretch>
                      <a:fillRect/>
                    </a:stretch>
                  </pic:blipFill>
                  <pic:spPr bwMode="auto">
                    <a:xfrm>
                      <a:off x="0" y="0"/>
                      <a:ext cx="1870710" cy="1347470"/>
                    </a:xfrm>
                    <a:prstGeom prst="rect">
                      <a:avLst/>
                    </a:prstGeom>
                    <a:noFill/>
                    <a:ln w="9525">
                      <a:noFill/>
                      <a:miter lim="800000"/>
                      <a:headEnd/>
                      <a:tailEnd/>
                    </a:ln>
                  </pic:spPr>
                </pic:pic>
              </a:graphicData>
            </a:graphic>
          </wp:anchor>
        </w:drawing>
      </w:r>
      <w:r w:rsidRPr="00125692">
        <w:rPr>
          <w:b/>
          <w:color w:val="B72BC5"/>
        </w:rPr>
        <w:t>ENDOSKOPSKA TERAPIJA</w:t>
      </w:r>
      <w:r w:rsidRPr="00125692">
        <w:t xml:space="preserve">- u poslednje vreme primenjuje se endoskopska papilotomija s ekstrakcijom konkremenata, a najbolji rezultat daje u početnim fazama, jer ako se razvije zapaljenski proces, uspeh je pod znakom pitanja. Zato je potrebno što ranije učiniti ERCP te ako se dokaže bilijarna etiologija, radi se i ovaj postupak. </w:t>
      </w:r>
    </w:p>
    <w:p w:rsidR="00975839" w:rsidRDefault="00975839" w:rsidP="00975839">
      <w:pPr>
        <w:pStyle w:val="NormalWeb"/>
        <w:jc w:val="both"/>
      </w:pPr>
      <w:r>
        <w:lastRenderedPageBreak/>
        <w:t>ERCP treba uraditi u toku 48-72 sata od početka bolesti, u slučaju kada se akutni pankreatitis komplikuje akutnim holangitisom, kada postoje klinički ili radiografski znaci prisustva kamena u zajedničkom žučnom vodu (proširen žučni kanal, vidljiv kamen u žučnom kanalu, žutica ili stalno povišene vrednosti jetrenih enzima). U cilju smanjenja pankreasne sekrecije primenjuju se atropin, 5-fluorouracil, somatostatin i oktreotid.</w:t>
      </w:r>
    </w:p>
    <w:p w:rsidR="00274308" w:rsidRPr="00125692" w:rsidRDefault="000F2BFD" w:rsidP="007F3963">
      <w:pPr>
        <w:pStyle w:val="NormalWeb"/>
        <w:spacing w:line="276" w:lineRule="auto"/>
        <w:jc w:val="both"/>
        <w:rPr>
          <w:color w:val="B72BC5"/>
        </w:rPr>
      </w:pPr>
      <w:r w:rsidRPr="00125692">
        <w:t>ERCP  je indikovan  nakon  saniranja akutnog pankreatitisa kod  pacijenata koji zbog visokog operativnog rizika i značajnih komorbiditeta  nisu kandidati za holecistektomiju, sve u cilju prevencije rekurentne akutizacije pankreatitisa.</w:t>
      </w:r>
      <w:r w:rsidR="00274308" w:rsidRPr="00125692">
        <w:t>Ispitivanja su pokazala da ERCP urađen u akutnoj fazi bolesti ne pogoršava stanje.</w:t>
      </w:r>
    </w:p>
    <w:p w:rsidR="00274308" w:rsidRPr="00125692" w:rsidRDefault="000F2BFD" w:rsidP="007F3963">
      <w:pPr>
        <w:pStyle w:val="NormalWeb"/>
        <w:spacing w:line="276" w:lineRule="auto"/>
      </w:pPr>
      <w:r w:rsidRPr="00125692">
        <w:rPr>
          <w:b/>
          <w:bCs/>
          <w:color w:val="B72BC5"/>
        </w:rPr>
        <w:t>HIRU</w:t>
      </w:r>
      <w:r w:rsidR="00975839">
        <w:rPr>
          <w:b/>
          <w:bCs/>
          <w:color w:val="B72BC5"/>
        </w:rPr>
        <w:t>R</w:t>
      </w:r>
      <w:r w:rsidRPr="00125692">
        <w:rPr>
          <w:b/>
          <w:bCs/>
          <w:color w:val="B72BC5"/>
        </w:rPr>
        <w:t>ŠKO L</w:t>
      </w:r>
      <w:r w:rsidR="00274308" w:rsidRPr="00125692">
        <w:rPr>
          <w:b/>
          <w:bCs/>
          <w:color w:val="B72BC5"/>
        </w:rPr>
        <w:t>EČENJE</w:t>
      </w:r>
    </w:p>
    <w:p w:rsidR="00274308" w:rsidRDefault="00274308" w:rsidP="007F3963">
      <w:pPr>
        <w:pStyle w:val="NormalWeb"/>
        <w:spacing w:line="276" w:lineRule="auto"/>
        <w:jc w:val="both"/>
      </w:pPr>
      <w:r w:rsidRPr="00125692">
        <w:t>Indikovano je kod nesigurne kliničke dijagnoze, znakova s</w:t>
      </w:r>
      <w:r w:rsidR="000D0E54" w:rsidRPr="00125692">
        <w:t>epse, pojave akutne pseudociste,</w:t>
      </w:r>
      <w:r w:rsidRPr="00125692">
        <w:t>kod pogoršanja kliničkog stanja u</w:t>
      </w:r>
      <w:r w:rsidR="000D0E54" w:rsidRPr="00125692">
        <w:t>prkos</w:t>
      </w:r>
      <w:r w:rsidRPr="00125692">
        <w:t xml:space="preserve"> intenzivnoj konzervativnoj terapiji. Hiruški zahvat ima zadatak odstraniti nekrotično tkivo. Operaciju treba </w:t>
      </w:r>
      <w:r w:rsidR="000D0E54" w:rsidRPr="00125692">
        <w:t>s</w:t>
      </w:r>
      <w:r w:rsidRPr="00125692">
        <w:t>provesti što je moguće kasnije, tj.u fazi kada je već nastupila d</w:t>
      </w:r>
      <w:r w:rsidR="000D0E54" w:rsidRPr="00125692">
        <w:t>elimična</w:t>
      </w:r>
      <w:r w:rsidRPr="00125692">
        <w:t xml:space="preserve"> dem</w:t>
      </w:r>
      <w:r w:rsidR="000D0E54" w:rsidRPr="00125692">
        <w:t>arkacija nekroze. Optimalno vreme za usp</w:t>
      </w:r>
      <w:r w:rsidRPr="00125692">
        <w:t xml:space="preserve">ešno uklanjanje nekroze je 2-3 </w:t>
      </w:r>
      <w:r w:rsidR="000D0E54" w:rsidRPr="00125692">
        <w:t>nedelje</w:t>
      </w:r>
      <w:r w:rsidRPr="00125692">
        <w:t xml:space="preserve"> nakon početka pankreatitisa.</w:t>
      </w:r>
      <w:r w:rsidR="000D0E54" w:rsidRPr="00125692">
        <w:t xml:space="preserve"> L</w:t>
      </w:r>
      <w:r w:rsidRPr="00125692">
        <w:t>ečenje bolesnika sa teškim pankreatitisom vrlo je dugotrajno, komplikacije su mno</w:t>
      </w:r>
      <w:r w:rsidR="000D0E54" w:rsidRPr="00125692">
        <w:t>gobrojne. Ner</w:t>
      </w:r>
      <w:r w:rsidRPr="00125692">
        <w:t xml:space="preserve">etko se </w:t>
      </w:r>
      <w:r w:rsidR="000D0E54" w:rsidRPr="00125692">
        <w:t xml:space="preserve">kod </w:t>
      </w:r>
      <w:r w:rsidRPr="00125692">
        <w:t>tih bolesnik</w:t>
      </w:r>
      <w:r w:rsidR="000D0E54" w:rsidRPr="00125692">
        <w:t>a razvije šećerna bolest, postoperativna</w:t>
      </w:r>
      <w:r w:rsidRPr="00125692">
        <w:t xml:space="preserve"> hernija, pseudocista gušterače ili pankreatikokutana fistula.</w:t>
      </w:r>
    </w:p>
    <w:p w:rsidR="00D613AF" w:rsidRPr="00125692" w:rsidRDefault="00D613AF" w:rsidP="00D613AF">
      <w:pPr>
        <w:pStyle w:val="NormalWeb"/>
        <w:jc w:val="both"/>
      </w:pPr>
      <w:r>
        <w:t>Mortalitet operisanih i neoperisanihbolesnika nije značajno različit. On zavisi od obima pankreasne nekroze, od pojave sepse idrugih komplikacija kao i uspeha konzervativne terapije.</w:t>
      </w:r>
    </w:p>
    <w:p w:rsidR="00DE7438" w:rsidRDefault="000D0E54" w:rsidP="00E368FC">
      <w:pPr>
        <w:pStyle w:val="text-align-justify"/>
        <w:spacing w:line="276" w:lineRule="auto"/>
      </w:pPr>
      <w:r w:rsidRPr="00125692">
        <w:rPr>
          <w:b/>
          <w:bCs/>
          <w:color w:val="B72BC5"/>
        </w:rPr>
        <w:t>PROGNOZA</w:t>
      </w:r>
      <w:r w:rsidRPr="00125692">
        <w:br/>
      </w:r>
    </w:p>
    <w:p w:rsidR="000D0E54" w:rsidRPr="00125692" w:rsidRDefault="000D0E54" w:rsidP="00E368FC">
      <w:pPr>
        <w:pStyle w:val="text-align-justify"/>
        <w:spacing w:line="276" w:lineRule="auto"/>
      </w:pPr>
      <w:r w:rsidRPr="00125692">
        <w:t>Akutni pankreatitis se može podeliti na tri oblika s bitno različitom prognozom:</w:t>
      </w:r>
    </w:p>
    <w:p w:rsidR="000D0E54" w:rsidRPr="00125692" w:rsidRDefault="000D0E54" w:rsidP="007F3963">
      <w:pPr>
        <w:pStyle w:val="text-align-justify"/>
        <w:numPr>
          <w:ilvl w:val="0"/>
          <w:numId w:val="15"/>
        </w:numPr>
        <w:spacing w:line="276" w:lineRule="auto"/>
        <w:jc w:val="both"/>
      </w:pPr>
      <w:r w:rsidRPr="00125692">
        <w:t>intersticijalni pankreatitis, smrtnost 0-5%, nema komplikacija</w:t>
      </w:r>
    </w:p>
    <w:p w:rsidR="000D0E54" w:rsidRPr="00125692" w:rsidRDefault="000D0E54" w:rsidP="007F3963">
      <w:pPr>
        <w:pStyle w:val="text-align-justify"/>
        <w:numPr>
          <w:ilvl w:val="0"/>
          <w:numId w:val="15"/>
        </w:numPr>
        <w:spacing w:line="276" w:lineRule="auto"/>
        <w:jc w:val="both"/>
      </w:pPr>
      <w:r w:rsidRPr="00125692">
        <w:t>nekroza gušterače sa lokaliziranim nekrozama, smrtnost do 30%</w:t>
      </w:r>
    </w:p>
    <w:p w:rsidR="000D0E54" w:rsidRPr="00125692" w:rsidRDefault="000D0E54" w:rsidP="007F3963">
      <w:pPr>
        <w:pStyle w:val="text-align-justify"/>
        <w:numPr>
          <w:ilvl w:val="0"/>
          <w:numId w:val="15"/>
        </w:numPr>
        <w:spacing w:line="276" w:lineRule="auto"/>
        <w:jc w:val="both"/>
      </w:pPr>
      <w:r w:rsidRPr="00125692">
        <w:t>nekroza gušterače sa širenjem na okolne organe i na retroperitoneum, smrtnost do 80%</w:t>
      </w:r>
    </w:p>
    <w:p w:rsidR="000D0E54" w:rsidRPr="00125692" w:rsidRDefault="000D0E54" w:rsidP="007F3963">
      <w:pPr>
        <w:pStyle w:val="text-align-justify"/>
        <w:spacing w:line="276" w:lineRule="auto"/>
        <w:jc w:val="both"/>
      </w:pPr>
      <w:r w:rsidRPr="00125692">
        <w:t>Nekomplikovani tok bolesti i brzo ozdravljenje karakteristični su za serozni pankreatitis. Brojne komplikacije, visoka smrtnost i dugotrajno lečenje obeležja su nekroze gušterače. Uzrok smrti u prvim danima lečenja je najčešće hipovolemijski šok i respiraciona insuficijencija kao posledica multiorganske insuficijencije, zatim sledi ileus, infekcije i koagulopatije. Recidiv pankreatitisa se može očekivati kod bolesnika sa holelitijazom ako se žučni kamenci ne uklone. Recidivima su skloni i bolesnici sa alkoholnim pankreatitisom.</w:t>
      </w:r>
    </w:p>
    <w:p w:rsidR="00DE7438" w:rsidRDefault="00DE7438" w:rsidP="007F3963">
      <w:pPr>
        <w:pStyle w:val="text-align-justify"/>
        <w:spacing w:line="276" w:lineRule="auto"/>
        <w:rPr>
          <w:b/>
          <w:bCs/>
          <w:color w:val="B72BC5"/>
        </w:rPr>
      </w:pPr>
    </w:p>
    <w:p w:rsidR="0023368C" w:rsidRDefault="0023368C" w:rsidP="007F3963">
      <w:pPr>
        <w:pStyle w:val="text-align-justify"/>
        <w:spacing w:line="276" w:lineRule="auto"/>
        <w:rPr>
          <w:b/>
          <w:bCs/>
          <w:color w:val="B72BC5"/>
        </w:rPr>
      </w:pPr>
    </w:p>
    <w:p w:rsidR="00577DD3" w:rsidRPr="00125692" w:rsidRDefault="00577DD3" w:rsidP="007F3963">
      <w:pPr>
        <w:pStyle w:val="text-align-justify"/>
        <w:spacing w:line="276" w:lineRule="auto"/>
      </w:pPr>
      <w:r w:rsidRPr="00125692">
        <w:rPr>
          <w:b/>
          <w:bCs/>
          <w:color w:val="B72BC5"/>
        </w:rPr>
        <w:lastRenderedPageBreak/>
        <w:t>ANKSIOZNOST</w:t>
      </w:r>
    </w:p>
    <w:p w:rsidR="005B315C" w:rsidRPr="00125692" w:rsidRDefault="005B315C" w:rsidP="007F3963">
      <w:pPr>
        <w:pStyle w:val="text-align-justify"/>
        <w:spacing w:line="276" w:lineRule="auto"/>
        <w:jc w:val="both"/>
      </w:pPr>
      <w:r w:rsidRPr="00125692">
        <w:t>Akutni pankreatitis je iznenadna, bolna i smrtonosna bolest koja narušava emotivni, psihološki i društveni integritet obolelih koji su preplašeni, razdražljivi i teskobni, što se fizički iskazuje kao povećan broj srčanih otkucaja, znojenje, drhtanje, suha usta, vrtoglavica.</w:t>
      </w:r>
    </w:p>
    <w:p w:rsidR="005B315C" w:rsidRPr="00125692" w:rsidRDefault="005B315C" w:rsidP="007F3963">
      <w:pPr>
        <w:pStyle w:val="text-align-justify"/>
        <w:spacing w:line="276" w:lineRule="auto"/>
        <w:jc w:val="both"/>
      </w:pPr>
      <w:r w:rsidRPr="00125692">
        <w:t>Nije retko da bolesnici gube sposobnost rasuđivanja i percipiranja okoline. Pacijentima treba pružiti sigurnost i uverenje da upravljamo bolešću. Jednostavne metode opuštanja i razgovor mogu pomoći. Bolesnika treba ne samo obaveštavati o terapijskim metodama i postupcima, nego bi on trebao učestvovati u odlukama i izradi plana zdravstvene nege. Neznanje i neinformisanost uzrok su nesigurnosti koja vodi u anksioznost.</w:t>
      </w:r>
    </w:p>
    <w:p w:rsidR="001F0130" w:rsidRDefault="00577DD3" w:rsidP="007F3963">
      <w:pPr>
        <w:pStyle w:val="text-align-justify"/>
        <w:spacing w:line="276" w:lineRule="auto"/>
        <w:jc w:val="both"/>
      </w:pPr>
      <w:r w:rsidRPr="00125692">
        <w:t>Kod otpusta s bolničkog l</w:t>
      </w:r>
      <w:r w:rsidR="005B315C" w:rsidRPr="00125692">
        <w:t xml:space="preserve">ečenja bolesnika </w:t>
      </w:r>
      <w:r w:rsidRPr="00125692">
        <w:t xml:space="preserve">treba </w:t>
      </w:r>
      <w:r w:rsidR="005B315C" w:rsidRPr="00125692">
        <w:t xml:space="preserve">upoznati s rizicima za ponovni napad </w:t>
      </w:r>
      <w:r w:rsidRPr="00125692">
        <w:t>i progresiju bolesti u h</w:t>
      </w:r>
      <w:r w:rsidR="005B315C" w:rsidRPr="00125692">
        <w:t>ronični pankreatitis. Ako je bolovao od alkoholnog pankreatitisa, treba</w:t>
      </w:r>
      <w:r w:rsidRPr="00125692">
        <w:t xml:space="preserve"> pre otpusta početi s l</w:t>
      </w:r>
      <w:r w:rsidR="005B315C" w:rsidRPr="00125692">
        <w:t xml:space="preserve">ečenjem alkoholne bolesti a pri </w:t>
      </w:r>
      <w:r w:rsidRPr="00125692">
        <w:t>otpustu ga uputiti na sav</w:t>
      </w:r>
      <w:r w:rsidR="005B315C" w:rsidRPr="00125692">
        <w:t xml:space="preserve">etovanje </w:t>
      </w:r>
      <w:r w:rsidRPr="00125692">
        <w:t xml:space="preserve">i </w:t>
      </w:r>
      <w:r w:rsidR="005B315C" w:rsidRPr="00125692">
        <w:t xml:space="preserve">grupe za </w:t>
      </w:r>
      <w:r w:rsidRPr="00125692">
        <w:t>podršku</w:t>
      </w:r>
      <w:r w:rsidR="005B315C" w:rsidRPr="00125692">
        <w:t xml:space="preserve"> odvikavanja o</w:t>
      </w:r>
      <w:r w:rsidRPr="00125692">
        <w:t>d alkohola. Treba upoznati obol</w:t>
      </w:r>
      <w:r w:rsidR="005B315C" w:rsidRPr="00125692">
        <w:t>ele od AP-a da trebaju</w:t>
      </w:r>
      <w:r w:rsidRPr="00125692">
        <w:t xml:space="preserve"> prom</w:t>
      </w:r>
      <w:r w:rsidR="005B315C" w:rsidRPr="00125692">
        <w:t>eniti</w:t>
      </w:r>
      <w:r w:rsidRPr="00125692">
        <w:t xml:space="preserve"> stil života, ishranu, odvići</w:t>
      </w:r>
      <w:r w:rsidR="005B315C" w:rsidRPr="00125692">
        <w:t xml:space="preserve"> se od pušenja, jer sve su to rizici za ponovni napadakutnog pankreatitisa</w:t>
      </w:r>
      <w:r w:rsidRPr="00125692">
        <w:t>.</w:t>
      </w:r>
    </w:p>
    <w:p w:rsidR="000D0E54" w:rsidRDefault="000D0E54" w:rsidP="007F3963">
      <w:pPr>
        <w:pStyle w:val="text-align-justify"/>
        <w:spacing w:line="276" w:lineRule="auto"/>
      </w:pPr>
      <w:r>
        <w:br/>
      </w:r>
    </w:p>
    <w:p w:rsidR="00E54A3A" w:rsidRDefault="00E54A3A" w:rsidP="00577DD3">
      <w:pPr>
        <w:rPr>
          <w:rFonts w:ascii="Times New Roman" w:hAnsi="Times New Roman" w:cs="Times New Roman"/>
          <w:sz w:val="24"/>
          <w:szCs w:val="24"/>
        </w:rPr>
      </w:pPr>
    </w:p>
    <w:p w:rsidR="00E54A3A" w:rsidRDefault="00E54A3A" w:rsidP="00577DD3">
      <w:pPr>
        <w:rPr>
          <w:rFonts w:ascii="Times New Roman" w:hAnsi="Times New Roman" w:cs="Times New Roman"/>
          <w:sz w:val="24"/>
          <w:szCs w:val="24"/>
        </w:rPr>
      </w:pPr>
    </w:p>
    <w:p w:rsidR="00E54A3A" w:rsidRDefault="00E54A3A" w:rsidP="00577DD3">
      <w:pPr>
        <w:rPr>
          <w:rFonts w:ascii="Times New Roman" w:hAnsi="Times New Roman" w:cs="Times New Roman"/>
          <w:sz w:val="24"/>
          <w:szCs w:val="24"/>
        </w:rPr>
      </w:pPr>
    </w:p>
    <w:p w:rsidR="00E54A3A" w:rsidRDefault="00E54A3A" w:rsidP="00577DD3">
      <w:pPr>
        <w:rPr>
          <w:rFonts w:ascii="Times New Roman" w:hAnsi="Times New Roman" w:cs="Times New Roman"/>
          <w:sz w:val="24"/>
          <w:szCs w:val="24"/>
        </w:rPr>
      </w:pPr>
    </w:p>
    <w:p w:rsidR="00E54A3A" w:rsidRDefault="00E54A3A" w:rsidP="00577DD3">
      <w:pPr>
        <w:rPr>
          <w:rFonts w:ascii="Times New Roman" w:hAnsi="Times New Roman" w:cs="Times New Roman"/>
          <w:sz w:val="24"/>
          <w:szCs w:val="24"/>
        </w:rPr>
      </w:pPr>
    </w:p>
    <w:p w:rsidR="00E54A3A" w:rsidRDefault="00E54A3A" w:rsidP="00577DD3">
      <w:pPr>
        <w:rPr>
          <w:rFonts w:ascii="Times New Roman" w:hAnsi="Times New Roman" w:cs="Times New Roman"/>
          <w:sz w:val="24"/>
          <w:szCs w:val="24"/>
        </w:rPr>
      </w:pPr>
    </w:p>
    <w:p w:rsidR="00E54A3A" w:rsidRDefault="00E54A3A" w:rsidP="00577DD3">
      <w:pPr>
        <w:rPr>
          <w:rFonts w:ascii="Times New Roman" w:hAnsi="Times New Roman" w:cs="Times New Roman"/>
          <w:sz w:val="24"/>
          <w:szCs w:val="24"/>
        </w:rPr>
      </w:pPr>
    </w:p>
    <w:p w:rsidR="00E54A3A" w:rsidRDefault="00E54A3A" w:rsidP="00577DD3">
      <w:pPr>
        <w:rPr>
          <w:rFonts w:ascii="Times New Roman" w:hAnsi="Times New Roman" w:cs="Times New Roman"/>
          <w:sz w:val="24"/>
          <w:szCs w:val="24"/>
        </w:rPr>
      </w:pPr>
    </w:p>
    <w:p w:rsidR="00E54A3A" w:rsidRDefault="00E54A3A" w:rsidP="00577DD3">
      <w:pPr>
        <w:rPr>
          <w:rFonts w:ascii="Times New Roman" w:hAnsi="Times New Roman" w:cs="Times New Roman"/>
          <w:sz w:val="24"/>
          <w:szCs w:val="24"/>
        </w:rPr>
      </w:pPr>
    </w:p>
    <w:p w:rsidR="00E368FC" w:rsidRDefault="00E368FC" w:rsidP="00577DD3">
      <w:pPr>
        <w:rPr>
          <w:rFonts w:ascii="Times New Roman" w:hAnsi="Times New Roman" w:cs="Times New Roman"/>
          <w:sz w:val="24"/>
          <w:szCs w:val="24"/>
        </w:rPr>
      </w:pPr>
    </w:p>
    <w:p w:rsidR="00975839" w:rsidRDefault="00975839" w:rsidP="00D613AF">
      <w:pPr>
        <w:rPr>
          <w:rFonts w:ascii="Times New Roman" w:hAnsi="Times New Roman" w:cs="Times New Roman"/>
          <w:sz w:val="24"/>
          <w:szCs w:val="24"/>
        </w:rPr>
      </w:pPr>
    </w:p>
    <w:sectPr w:rsidR="00975839" w:rsidSect="00AA716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E7C" w:rsidRDefault="00002E7C" w:rsidP="00B80A4E">
      <w:pPr>
        <w:spacing w:after="0" w:line="240" w:lineRule="auto"/>
      </w:pPr>
      <w:r>
        <w:separator/>
      </w:r>
    </w:p>
  </w:endnote>
  <w:endnote w:type="continuationSeparator" w:id="0">
    <w:p w:rsidR="00002E7C" w:rsidRDefault="00002E7C" w:rsidP="00B80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A4E" w:rsidRDefault="00B80A4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A4E" w:rsidRPr="00B80A4E" w:rsidRDefault="00B80A4E" w:rsidP="00B80A4E">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B80A4E">
      <w:rPr>
        <w:rFonts w:ascii="Times New Roman" w:eastAsiaTheme="minorEastAsia" w:hAnsi="Times New Roman" w:cs="Times New Roman"/>
        <w:color w:val="C00000"/>
        <w:sz w:val="20"/>
        <w:szCs w:val="20"/>
        <w:lang w:val="sr-Latn-CS"/>
      </w:rPr>
      <w:t>Copyright © medicinskaedukacija-timkme.com                                                      Materijal za rešavanje online testa</w:t>
    </w:r>
  </w:p>
  <w:p w:rsidR="00B80A4E" w:rsidRPr="00B80A4E" w:rsidRDefault="00B80A4E" w:rsidP="00B80A4E">
    <w:pPr>
      <w:tabs>
        <w:tab w:val="center" w:pos="4680"/>
        <w:tab w:val="right" w:pos="9360"/>
      </w:tabs>
      <w:spacing w:after="0" w:line="240" w:lineRule="auto"/>
      <w:rPr>
        <w:rFonts w:ascii="Times New Roman" w:eastAsiaTheme="minorEastAsia" w:hAnsi="Times New Roman" w:cs="Times New Roman"/>
        <w:color w:val="C00000"/>
        <w:sz w:val="20"/>
        <w:szCs w:val="20"/>
      </w:rPr>
    </w:pPr>
    <w:r w:rsidRPr="00B80A4E">
      <w:rPr>
        <w:rFonts w:ascii="Times New Roman" w:eastAsiaTheme="minorEastAsia" w:hAnsi="Times New Roman" w:cs="Times New Roman"/>
        <w:color w:val="C00000"/>
        <w:sz w:val="20"/>
        <w:szCs w:val="20"/>
        <w:lang w:val="sr-Latn-CS"/>
      </w:rPr>
      <w:t xml:space="preserve">All right reserved                                                                        </w:t>
    </w:r>
    <w:r>
      <w:rPr>
        <w:rFonts w:ascii="Times New Roman" w:eastAsiaTheme="minorEastAsia" w:hAnsi="Times New Roman" w:cs="Times New Roman"/>
        <w:color w:val="C00000"/>
        <w:sz w:val="20"/>
        <w:szCs w:val="20"/>
        <w:lang w:val="sr-Latn-CS"/>
      </w:rPr>
      <w:t xml:space="preserve">                              </w:t>
    </w:r>
    <w:r w:rsidRPr="00B80A4E">
      <w:rPr>
        <w:rFonts w:ascii="Times New Roman" w:eastAsiaTheme="minorEastAsia" w:hAnsi="Times New Roman" w:cs="Times New Roman"/>
        <w:color w:val="C00000"/>
        <w:sz w:val="20"/>
        <w:szCs w:val="20"/>
        <w:lang w:val="sr-Cyrl-CS"/>
      </w:rPr>
      <w:t>D-1-338/23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A4E" w:rsidRDefault="00B80A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E7C" w:rsidRDefault="00002E7C" w:rsidP="00B80A4E">
      <w:pPr>
        <w:spacing w:after="0" w:line="240" w:lineRule="auto"/>
      </w:pPr>
      <w:r>
        <w:separator/>
      </w:r>
    </w:p>
  </w:footnote>
  <w:footnote w:type="continuationSeparator" w:id="0">
    <w:p w:rsidR="00002E7C" w:rsidRDefault="00002E7C" w:rsidP="00B80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A4E" w:rsidRDefault="00B80A4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A4E" w:rsidRPr="000C2D33" w:rsidRDefault="00B80A4E" w:rsidP="00B80A4E">
    <w:pPr>
      <w:pStyle w:val="NoSpacing"/>
      <w:rPr>
        <w:rFonts w:ascii="Times New Roman" w:eastAsia="Times New Roman" w:hAnsi="Times New Roman"/>
        <w:b/>
        <w:bCs/>
        <w:color w:val="C00000"/>
        <w:kern w:val="36"/>
        <w:sz w:val="48"/>
        <w:szCs w:val="48"/>
      </w:rPr>
    </w:pPr>
    <w:sdt>
      <w:sdtPr>
        <w:rPr>
          <w:rFonts w:ascii="Times New Roman" w:hAnsi="Times New Roman" w:cs="Times New Roman"/>
          <w:b/>
          <w:color w:val="C00000"/>
          <w:sz w:val="20"/>
          <w:szCs w:val="20"/>
        </w:rPr>
        <w:id w:val="-724286706"/>
        <w:docPartObj>
          <w:docPartGallery w:val="Watermarks"/>
          <w:docPartUnique/>
        </w:docPartObj>
      </w:sdtPr>
      <w:sdtContent>
        <w:r w:rsidRPr="00B80A4E">
          <w:rPr>
            <w:rFonts w:ascii="Times New Roman" w:hAnsi="Times New Roman" w:cs="Times New Roman"/>
            <w:b/>
            <w:noProof/>
            <w:color w:val="C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511783" o:spid="_x0000_s2049" type="#_x0000_t136" style="position:absolute;margin-left:0;margin-top:0;width:722.4pt;height:146.4pt;rotation:315;z-index:-251657216;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sdtContent>
    </w:sdt>
    <w:r w:rsidRPr="000C2D33">
      <w:rPr>
        <w:rFonts w:ascii="Times New Roman" w:hAnsi="Times New Roman" w:cs="Times New Roman"/>
        <w:b/>
        <w:color w:val="C00000"/>
        <w:sz w:val="20"/>
        <w:szCs w:val="20"/>
      </w:rPr>
      <w:t xml:space="preserve">UZRS TIM KME     </w:t>
    </w:r>
    <w:sdt>
      <w:sdtPr>
        <w:rPr>
          <w:rFonts w:ascii="Times New Roman" w:eastAsia="Times New Roman" w:hAnsi="Times New Roman" w:cs="Times New Roman"/>
          <w:b/>
          <w:bCs/>
          <w:color w:val="C00000"/>
          <w:kern w:val="36"/>
          <w:sz w:val="20"/>
          <w:szCs w:val="20"/>
        </w:rPr>
        <w:alias w:val="Title"/>
        <w:id w:val="2110539245"/>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cs="Times New Roman"/>
            <w:b/>
            <w:bCs/>
            <w:color w:val="C00000"/>
            <w:kern w:val="36"/>
            <w:sz w:val="20"/>
            <w:szCs w:val="20"/>
          </w:rPr>
          <w:t xml:space="preserve">     SAVREMENI PRINCIPI DIJAGNOZE I LEČENJA AKUTNOG PANKREATITISA</w:t>
        </w:r>
      </w:sdtContent>
    </w:sdt>
  </w:p>
  <w:p w:rsidR="00B80A4E" w:rsidRDefault="00B80A4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A4E" w:rsidRDefault="00B80A4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71B"/>
    <w:multiLevelType w:val="hybridMultilevel"/>
    <w:tmpl w:val="5764072A"/>
    <w:lvl w:ilvl="0" w:tplc="241A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02C028FA"/>
    <w:multiLevelType w:val="hybridMultilevel"/>
    <w:tmpl w:val="5EBE05BA"/>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A0972"/>
    <w:multiLevelType w:val="hybridMultilevel"/>
    <w:tmpl w:val="242281C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B6E16"/>
    <w:multiLevelType w:val="hybridMultilevel"/>
    <w:tmpl w:val="18C24AE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B65D1"/>
    <w:multiLevelType w:val="hybridMultilevel"/>
    <w:tmpl w:val="E51875A8"/>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87C58"/>
    <w:multiLevelType w:val="hybridMultilevel"/>
    <w:tmpl w:val="8C3A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539C9"/>
    <w:multiLevelType w:val="hybridMultilevel"/>
    <w:tmpl w:val="09DC8260"/>
    <w:lvl w:ilvl="0" w:tplc="17D6C7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FE08B6"/>
    <w:multiLevelType w:val="hybridMultilevel"/>
    <w:tmpl w:val="A348963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71EBD"/>
    <w:multiLevelType w:val="hybridMultilevel"/>
    <w:tmpl w:val="BB72ACE6"/>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F3E80"/>
    <w:multiLevelType w:val="hybridMultilevel"/>
    <w:tmpl w:val="CC927D8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B781B"/>
    <w:multiLevelType w:val="hybridMultilevel"/>
    <w:tmpl w:val="87CC17AE"/>
    <w:lvl w:ilvl="0" w:tplc="D460E9E4">
      <w:start w:val="3"/>
      <w:numFmt w:val="bullet"/>
      <w:lvlText w:val="-"/>
      <w:lvlJc w:val="left"/>
      <w:pPr>
        <w:ind w:left="420" w:hanging="360"/>
      </w:pPr>
      <w:rPr>
        <w:rFonts w:ascii="Times New Roman" w:eastAsia="Times New Roman" w:hAnsi="Times New Roman" w:cs="Times New Roman" w:hint="default"/>
        <w:b/>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2A0A025D"/>
    <w:multiLevelType w:val="hybridMultilevel"/>
    <w:tmpl w:val="A746DAE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505E5"/>
    <w:multiLevelType w:val="hybridMultilevel"/>
    <w:tmpl w:val="80BAF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4B7317"/>
    <w:multiLevelType w:val="hybridMultilevel"/>
    <w:tmpl w:val="1722D0CA"/>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6115B"/>
    <w:multiLevelType w:val="hybridMultilevel"/>
    <w:tmpl w:val="EFF0568C"/>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D6521"/>
    <w:multiLevelType w:val="hybridMultilevel"/>
    <w:tmpl w:val="ED54689C"/>
    <w:lvl w:ilvl="0" w:tplc="0409000F">
      <w:start w:val="1"/>
      <w:numFmt w:val="decimal"/>
      <w:lvlText w:val="%1."/>
      <w:lvlJc w:val="left"/>
      <w:pPr>
        <w:ind w:left="2150" w:hanging="360"/>
      </w:p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16" w15:restartNumberingAfterBreak="0">
    <w:nsid w:val="43D21B82"/>
    <w:multiLevelType w:val="hybridMultilevel"/>
    <w:tmpl w:val="087E0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AD6BC4"/>
    <w:multiLevelType w:val="hybridMultilevel"/>
    <w:tmpl w:val="377637A2"/>
    <w:lvl w:ilvl="0" w:tplc="D460E9E4">
      <w:start w:val="3"/>
      <w:numFmt w:val="bullet"/>
      <w:lvlText w:val="-"/>
      <w:lvlJc w:val="left"/>
      <w:pPr>
        <w:ind w:left="11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A73E97"/>
    <w:multiLevelType w:val="hybridMultilevel"/>
    <w:tmpl w:val="CC9CF92E"/>
    <w:lvl w:ilvl="0" w:tplc="17D6C7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AE7543C"/>
    <w:multiLevelType w:val="hybridMultilevel"/>
    <w:tmpl w:val="AE907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7A71D9"/>
    <w:multiLevelType w:val="hybridMultilevel"/>
    <w:tmpl w:val="D3C2705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5432F"/>
    <w:multiLevelType w:val="hybridMultilevel"/>
    <w:tmpl w:val="4C12B494"/>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6F6620"/>
    <w:multiLevelType w:val="hybridMultilevel"/>
    <w:tmpl w:val="3DD20B14"/>
    <w:lvl w:ilvl="0" w:tplc="8058287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5C079D4"/>
    <w:multiLevelType w:val="hybridMultilevel"/>
    <w:tmpl w:val="F4FE4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B1709"/>
    <w:multiLevelType w:val="hybridMultilevel"/>
    <w:tmpl w:val="E112EA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C057ACD"/>
    <w:multiLevelType w:val="hybridMultilevel"/>
    <w:tmpl w:val="BFC0A2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6A178F1"/>
    <w:multiLevelType w:val="hybridMultilevel"/>
    <w:tmpl w:val="95CE7C3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67BF4D57"/>
    <w:multiLevelType w:val="hybridMultilevel"/>
    <w:tmpl w:val="4B50A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466B80"/>
    <w:multiLevelType w:val="hybridMultilevel"/>
    <w:tmpl w:val="9C0E460E"/>
    <w:lvl w:ilvl="0" w:tplc="D460E9E4">
      <w:start w:val="3"/>
      <w:numFmt w:val="bullet"/>
      <w:lvlText w:val="-"/>
      <w:lvlJc w:val="left"/>
      <w:pPr>
        <w:ind w:left="4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B1E2A"/>
    <w:multiLevelType w:val="hybridMultilevel"/>
    <w:tmpl w:val="D2826E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E8D5811"/>
    <w:multiLevelType w:val="hybridMultilevel"/>
    <w:tmpl w:val="8C283F76"/>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132D2F"/>
    <w:multiLevelType w:val="hybridMultilevel"/>
    <w:tmpl w:val="1F8EEB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CFB0262"/>
    <w:multiLevelType w:val="hybridMultilevel"/>
    <w:tmpl w:val="D2FE13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D3613A"/>
    <w:multiLevelType w:val="hybridMultilevel"/>
    <w:tmpl w:val="8636632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26"/>
  </w:num>
  <w:num w:numId="5">
    <w:abstractNumId w:val="5"/>
  </w:num>
  <w:num w:numId="6">
    <w:abstractNumId w:val="29"/>
  </w:num>
  <w:num w:numId="7">
    <w:abstractNumId w:val="25"/>
  </w:num>
  <w:num w:numId="8">
    <w:abstractNumId w:val="13"/>
  </w:num>
  <w:num w:numId="9">
    <w:abstractNumId w:val="15"/>
  </w:num>
  <w:num w:numId="10">
    <w:abstractNumId w:val="24"/>
  </w:num>
  <w:num w:numId="11">
    <w:abstractNumId w:val="32"/>
  </w:num>
  <w:num w:numId="12">
    <w:abstractNumId w:val="0"/>
  </w:num>
  <w:num w:numId="13">
    <w:abstractNumId w:val="31"/>
  </w:num>
  <w:num w:numId="14">
    <w:abstractNumId w:val="16"/>
  </w:num>
  <w:num w:numId="15">
    <w:abstractNumId w:val="12"/>
  </w:num>
  <w:num w:numId="16">
    <w:abstractNumId w:val="1"/>
  </w:num>
  <w:num w:numId="17">
    <w:abstractNumId w:val="4"/>
  </w:num>
  <w:num w:numId="18">
    <w:abstractNumId w:val="7"/>
  </w:num>
  <w:num w:numId="19">
    <w:abstractNumId w:val="30"/>
  </w:num>
  <w:num w:numId="20">
    <w:abstractNumId w:val="8"/>
  </w:num>
  <w:num w:numId="21">
    <w:abstractNumId w:val="10"/>
  </w:num>
  <w:num w:numId="22">
    <w:abstractNumId w:val="28"/>
  </w:num>
  <w:num w:numId="23">
    <w:abstractNumId w:val="17"/>
  </w:num>
  <w:num w:numId="24">
    <w:abstractNumId w:val="23"/>
  </w:num>
  <w:num w:numId="25">
    <w:abstractNumId w:val="27"/>
  </w:num>
  <w:num w:numId="26">
    <w:abstractNumId w:val="20"/>
  </w:num>
  <w:num w:numId="27">
    <w:abstractNumId w:val="22"/>
  </w:num>
  <w:num w:numId="28">
    <w:abstractNumId w:val="33"/>
  </w:num>
  <w:num w:numId="29">
    <w:abstractNumId w:val="19"/>
  </w:num>
  <w:num w:numId="30">
    <w:abstractNumId w:val="21"/>
  </w:num>
  <w:num w:numId="31">
    <w:abstractNumId w:val="11"/>
  </w:num>
  <w:num w:numId="32">
    <w:abstractNumId w:val="6"/>
  </w:num>
  <w:num w:numId="33">
    <w:abstractNumId w:val="1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edrIYGzIHbPj5J23Y3jctZ86kk+pYSPNsiCaw3X/WRN05s9bOs4aAJ7J36TglacCFtsptXd2UySkzvOyofN4HQ==" w:salt="WOcx+zCJENl4qXAp/TnNIg=="/>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23956"/>
    <w:rsid w:val="00002E7C"/>
    <w:rsid w:val="0006245C"/>
    <w:rsid w:val="00071A05"/>
    <w:rsid w:val="000D0E54"/>
    <w:rsid w:val="000E229E"/>
    <w:rsid w:val="000F2BFD"/>
    <w:rsid w:val="00125692"/>
    <w:rsid w:val="00156EBE"/>
    <w:rsid w:val="001A76CB"/>
    <w:rsid w:val="001B7360"/>
    <w:rsid w:val="001D6ECC"/>
    <w:rsid w:val="001F0130"/>
    <w:rsid w:val="00223212"/>
    <w:rsid w:val="0023368C"/>
    <w:rsid w:val="00274308"/>
    <w:rsid w:val="002A0C20"/>
    <w:rsid w:val="00323956"/>
    <w:rsid w:val="00363604"/>
    <w:rsid w:val="003C2A4C"/>
    <w:rsid w:val="003D68F8"/>
    <w:rsid w:val="00491A68"/>
    <w:rsid w:val="00577DD3"/>
    <w:rsid w:val="00592D26"/>
    <w:rsid w:val="005B315C"/>
    <w:rsid w:val="005C6A84"/>
    <w:rsid w:val="00601EDC"/>
    <w:rsid w:val="006527A6"/>
    <w:rsid w:val="006802C6"/>
    <w:rsid w:val="00762482"/>
    <w:rsid w:val="0079568A"/>
    <w:rsid w:val="007F3963"/>
    <w:rsid w:val="00857FC0"/>
    <w:rsid w:val="008906E0"/>
    <w:rsid w:val="009106D5"/>
    <w:rsid w:val="00975839"/>
    <w:rsid w:val="009B4222"/>
    <w:rsid w:val="009D009B"/>
    <w:rsid w:val="00A10F59"/>
    <w:rsid w:val="00A15EAF"/>
    <w:rsid w:val="00A40430"/>
    <w:rsid w:val="00AA7160"/>
    <w:rsid w:val="00B80A4E"/>
    <w:rsid w:val="00C82D61"/>
    <w:rsid w:val="00C84B14"/>
    <w:rsid w:val="00CF47D0"/>
    <w:rsid w:val="00D00FAC"/>
    <w:rsid w:val="00D613AF"/>
    <w:rsid w:val="00D75A4F"/>
    <w:rsid w:val="00DE7438"/>
    <w:rsid w:val="00E21B59"/>
    <w:rsid w:val="00E368FC"/>
    <w:rsid w:val="00E47AE2"/>
    <w:rsid w:val="00E54A3A"/>
    <w:rsid w:val="00EB50C2"/>
    <w:rsid w:val="00EC00CD"/>
    <w:rsid w:val="00EC4F10"/>
    <w:rsid w:val="00ED0F6C"/>
    <w:rsid w:val="00F709A1"/>
    <w:rsid w:val="00F7738E"/>
    <w:rsid w:val="00FA0B06"/>
    <w:rsid w:val="00FB4D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7EDFBF"/>
  <w15:docId w15:val="{56874141-6DB4-4460-BE30-E968AEFC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B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FC0"/>
    <w:pPr>
      <w:ind w:left="720"/>
      <w:contextualSpacing/>
    </w:pPr>
  </w:style>
  <w:style w:type="paragraph" w:styleId="NormalWeb">
    <w:name w:val="Normal (Web)"/>
    <w:basedOn w:val="Normal"/>
    <w:uiPriority w:val="99"/>
    <w:unhideWhenUsed/>
    <w:rsid w:val="000624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align-justify">
    <w:name w:val="text-align-justify"/>
    <w:basedOn w:val="Normal"/>
    <w:rsid w:val="00062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icon-list-text">
    <w:name w:val="elementor-icon-list-text"/>
    <w:basedOn w:val="DefaultParagraphFont"/>
    <w:rsid w:val="00EB50C2"/>
  </w:style>
  <w:style w:type="character" w:customStyle="1" w:styleId="article-headerdoi">
    <w:name w:val="article-header__doi"/>
    <w:basedOn w:val="DefaultParagraphFont"/>
    <w:rsid w:val="00EB50C2"/>
  </w:style>
  <w:style w:type="character" w:customStyle="1" w:styleId="article-headerdoilabel">
    <w:name w:val="article-header__doi__label"/>
    <w:basedOn w:val="DefaultParagraphFont"/>
    <w:rsid w:val="00EB50C2"/>
  </w:style>
  <w:style w:type="character" w:styleId="Hyperlink">
    <w:name w:val="Hyperlink"/>
    <w:basedOn w:val="DefaultParagraphFont"/>
    <w:uiPriority w:val="99"/>
    <w:semiHidden/>
    <w:unhideWhenUsed/>
    <w:rsid w:val="00EB50C2"/>
    <w:rPr>
      <w:color w:val="0000FF"/>
      <w:u w:val="single"/>
    </w:rPr>
  </w:style>
  <w:style w:type="character" w:customStyle="1" w:styleId="markedcontent">
    <w:name w:val="markedcontent"/>
    <w:basedOn w:val="DefaultParagraphFont"/>
    <w:rsid w:val="00071A05"/>
  </w:style>
  <w:style w:type="table" w:styleId="TableGrid">
    <w:name w:val="Table Grid"/>
    <w:basedOn w:val="TableNormal"/>
    <w:uiPriority w:val="59"/>
    <w:rsid w:val="005C6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6">
    <w:name w:val="Light Shading Accent 6"/>
    <w:basedOn w:val="TableNormal"/>
    <w:uiPriority w:val="60"/>
    <w:rsid w:val="005C6A8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Spacing">
    <w:name w:val="No Spacing"/>
    <w:link w:val="NoSpacingChar"/>
    <w:uiPriority w:val="1"/>
    <w:qFormat/>
    <w:rsid w:val="00AA7160"/>
    <w:pPr>
      <w:spacing w:after="0" w:line="240" w:lineRule="auto"/>
    </w:pPr>
    <w:rPr>
      <w:rFonts w:eastAsiaTheme="minorEastAsia"/>
    </w:rPr>
  </w:style>
  <w:style w:type="character" w:customStyle="1" w:styleId="NoSpacingChar">
    <w:name w:val="No Spacing Char"/>
    <w:basedOn w:val="DefaultParagraphFont"/>
    <w:link w:val="NoSpacing"/>
    <w:uiPriority w:val="1"/>
    <w:rsid w:val="00AA7160"/>
    <w:rPr>
      <w:rFonts w:eastAsiaTheme="minorEastAsia"/>
    </w:rPr>
  </w:style>
  <w:style w:type="paragraph" w:styleId="BalloonText">
    <w:name w:val="Balloon Text"/>
    <w:basedOn w:val="Normal"/>
    <w:link w:val="BalloonTextChar"/>
    <w:uiPriority w:val="99"/>
    <w:semiHidden/>
    <w:unhideWhenUsed/>
    <w:rsid w:val="00233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68C"/>
    <w:rPr>
      <w:rFonts w:ascii="Tahoma" w:hAnsi="Tahoma" w:cs="Tahoma"/>
      <w:sz w:val="16"/>
      <w:szCs w:val="16"/>
    </w:rPr>
  </w:style>
  <w:style w:type="paragraph" w:styleId="Header">
    <w:name w:val="header"/>
    <w:basedOn w:val="Normal"/>
    <w:link w:val="HeaderChar"/>
    <w:uiPriority w:val="99"/>
    <w:unhideWhenUsed/>
    <w:rsid w:val="00B80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A4E"/>
  </w:style>
  <w:style w:type="paragraph" w:styleId="Footer">
    <w:name w:val="footer"/>
    <w:basedOn w:val="Normal"/>
    <w:link w:val="FooterChar"/>
    <w:uiPriority w:val="99"/>
    <w:unhideWhenUsed/>
    <w:rsid w:val="00B80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44193">
      <w:bodyDiv w:val="1"/>
      <w:marLeft w:val="0"/>
      <w:marRight w:val="0"/>
      <w:marTop w:val="0"/>
      <w:marBottom w:val="0"/>
      <w:divBdr>
        <w:top w:val="none" w:sz="0" w:space="0" w:color="auto"/>
        <w:left w:val="none" w:sz="0" w:space="0" w:color="auto"/>
        <w:bottom w:val="none" w:sz="0" w:space="0" w:color="auto"/>
        <w:right w:val="none" w:sz="0" w:space="0" w:color="auto"/>
      </w:divBdr>
    </w:div>
    <w:div w:id="113523072">
      <w:bodyDiv w:val="1"/>
      <w:marLeft w:val="0"/>
      <w:marRight w:val="0"/>
      <w:marTop w:val="0"/>
      <w:marBottom w:val="0"/>
      <w:divBdr>
        <w:top w:val="none" w:sz="0" w:space="0" w:color="auto"/>
        <w:left w:val="none" w:sz="0" w:space="0" w:color="auto"/>
        <w:bottom w:val="none" w:sz="0" w:space="0" w:color="auto"/>
        <w:right w:val="none" w:sz="0" w:space="0" w:color="auto"/>
      </w:divBdr>
    </w:div>
    <w:div w:id="438456083">
      <w:bodyDiv w:val="1"/>
      <w:marLeft w:val="0"/>
      <w:marRight w:val="0"/>
      <w:marTop w:val="0"/>
      <w:marBottom w:val="0"/>
      <w:divBdr>
        <w:top w:val="none" w:sz="0" w:space="0" w:color="auto"/>
        <w:left w:val="none" w:sz="0" w:space="0" w:color="auto"/>
        <w:bottom w:val="none" w:sz="0" w:space="0" w:color="auto"/>
        <w:right w:val="none" w:sz="0" w:space="0" w:color="auto"/>
      </w:divBdr>
    </w:div>
    <w:div w:id="677192822">
      <w:bodyDiv w:val="1"/>
      <w:marLeft w:val="0"/>
      <w:marRight w:val="0"/>
      <w:marTop w:val="0"/>
      <w:marBottom w:val="0"/>
      <w:divBdr>
        <w:top w:val="none" w:sz="0" w:space="0" w:color="auto"/>
        <w:left w:val="none" w:sz="0" w:space="0" w:color="auto"/>
        <w:bottom w:val="none" w:sz="0" w:space="0" w:color="auto"/>
        <w:right w:val="none" w:sz="0" w:space="0" w:color="auto"/>
      </w:divBdr>
    </w:div>
    <w:div w:id="812258312">
      <w:bodyDiv w:val="1"/>
      <w:marLeft w:val="0"/>
      <w:marRight w:val="0"/>
      <w:marTop w:val="0"/>
      <w:marBottom w:val="0"/>
      <w:divBdr>
        <w:top w:val="none" w:sz="0" w:space="0" w:color="auto"/>
        <w:left w:val="none" w:sz="0" w:space="0" w:color="auto"/>
        <w:bottom w:val="none" w:sz="0" w:space="0" w:color="auto"/>
        <w:right w:val="none" w:sz="0" w:space="0" w:color="auto"/>
      </w:divBdr>
    </w:div>
    <w:div w:id="1020353416">
      <w:bodyDiv w:val="1"/>
      <w:marLeft w:val="0"/>
      <w:marRight w:val="0"/>
      <w:marTop w:val="0"/>
      <w:marBottom w:val="0"/>
      <w:divBdr>
        <w:top w:val="none" w:sz="0" w:space="0" w:color="auto"/>
        <w:left w:val="none" w:sz="0" w:space="0" w:color="auto"/>
        <w:bottom w:val="none" w:sz="0" w:space="0" w:color="auto"/>
        <w:right w:val="none" w:sz="0" w:space="0" w:color="auto"/>
      </w:divBdr>
    </w:div>
    <w:div w:id="1205480078">
      <w:bodyDiv w:val="1"/>
      <w:marLeft w:val="0"/>
      <w:marRight w:val="0"/>
      <w:marTop w:val="0"/>
      <w:marBottom w:val="0"/>
      <w:divBdr>
        <w:top w:val="none" w:sz="0" w:space="0" w:color="auto"/>
        <w:left w:val="none" w:sz="0" w:space="0" w:color="auto"/>
        <w:bottom w:val="none" w:sz="0" w:space="0" w:color="auto"/>
        <w:right w:val="none" w:sz="0" w:space="0" w:color="auto"/>
      </w:divBdr>
    </w:div>
    <w:div w:id="1277445845">
      <w:bodyDiv w:val="1"/>
      <w:marLeft w:val="0"/>
      <w:marRight w:val="0"/>
      <w:marTop w:val="0"/>
      <w:marBottom w:val="0"/>
      <w:divBdr>
        <w:top w:val="none" w:sz="0" w:space="0" w:color="auto"/>
        <w:left w:val="none" w:sz="0" w:space="0" w:color="auto"/>
        <w:bottom w:val="none" w:sz="0" w:space="0" w:color="auto"/>
        <w:right w:val="none" w:sz="0" w:space="0" w:color="auto"/>
      </w:divBdr>
    </w:div>
    <w:div w:id="1308633456">
      <w:bodyDiv w:val="1"/>
      <w:marLeft w:val="0"/>
      <w:marRight w:val="0"/>
      <w:marTop w:val="0"/>
      <w:marBottom w:val="0"/>
      <w:divBdr>
        <w:top w:val="none" w:sz="0" w:space="0" w:color="auto"/>
        <w:left w:val="none" w:sz="0" w:space="0" w:color="auto"/>
        <w:bottom w:val="none" w:sz="0" w:space="0" w:color="auto"/>
        <w:right w:val="none" w:sz="0" w:space="0" w:color="auto"/>
      </w:divBdr>
    </w:div>
    <w:div w:id="1372922609">
      <w:bodyDiv w:val="1"/>
      <w:marLeft w:val="0"/>
      <w:marRight w:val="0"/>
      <w:marTop w:val="0"/>
      <w:marBottom w:val="0"/>
      <w:divBdr>
        <w:top w:val="none" w:sz="0" w:space="0" w:color="auto"/>
        <w:left w:val="none" w:sz="0" w:space="0" w:color="auto"/>
        <w:bottom w:val="none" w:sz="0" w:space="0" w:color="auto"/>
        <w:right w:val="none" w:sz="0" w:space="0" w:color="auto"/>
      </w:divBdr>
    </w:div>
    <w:div w:id="1430003264">
      <w:bodyDiv w:val="1"/>
      <w:marLeft w:val="0"/>
      <w:marRight w:val="0"/>
      <w:marTop w:val="0"/>
      <w:marBottom w:val="0"/>
      <w:divBdr>
        <w:top w:val="none" w:sz="0" w:space="0" w:color="auto"/>
        <w:left w:val="none" w:sz="0" w:space="0" w:color="auto"/>
        <w:bottom w:val="none" w:sz="0" w:space="0" w:color="auto"/>
        <w:right w:val="none" w:sz="0" w:space="0" w:color="auto"/>
      </w:divBdr>
    </w:div>
    <w:div w:id="1685281734">
      <w:bodyDiv w:val="1"/>
      <w:marLeft w:val="0"/>
      <w:marRight w:val="0"/>
      <w:marTop w:val="0"/>
      <w:marBottom w:val="0"/>
      <w:divBdr>
        <w:top w:val="none" w:sz="0" w:space="0" w:color="auto"/>
        <w:left w:val="none" w:sz="0" w:space="0" w:color="auto"/>
        <w:bottom w:val="none" w:sz="0" w:space="0" w:color="auto"/>
        <w:right w:val="none" w:sz="0" w:space="0" w:color="auto"/>
      </w:divBdr>
    </w:div>
    <w:div w:id="1712152014">
      <w:bodyDiv w:val="1"/>
      <w:marLeft w:val="0"/>
      <w:marRight w:val="0"/>
      <w:marTop w:val="0"/>
      <w:marBottom w:val="0"/>
      <w:divBdr>
        <w:top w:val="none" w:sz="0" w:space="0" w:color="auto"/>
        <w:left w:val="none" w:sz="0" w:space="0" w:color="auto"/>
        <w:bottom w:val="none" w:sz="0" w:space="0" w:color="auto"/>
        <w:right w:val="none" w:sz="0" w:space="0" w:color="auto"/>
      </w:divBdr>
    </w:div>
    <w:div w:id="1876426833">
      <w:bodyDiv w:val="1"/>
      <w:marLeft w:val="0"/>
      <w:marRight w:val="0"/>
      <w:marTop w:val="0"/>
      <w:marBottom w:val="0"/>
      <w:divBdr>
        <w:top w:val="none" w:sz="0" w:space="0" w:color="auto"/>
        <w:left w:val="none" w:sz="0" w:space="0" w:color="auto"/>
        <w:bottom w:val="none" w:sz="0" w:space="0" w:color="auto"/>
        <w:right w:val="none" w:sz="0" w:space="0" w:color="auto"/>
      </w:divBdr>
    </w:div>
    <w:div w:id="203496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D1784-77C8-485A-8786-582C32527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6579</Words>
  <Characters>37502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SAVREMENI PRINCIPI DIJAGNOZE I LEČENJA AKUTNOG PANKREATITISA</vt:lpstr>
    </vt:vector>
  </TitlesOfParts>
  <Company>Deftones</Company>
  <LinksUpToDate>false</LinksUpToDate>
  <CharactersWithSpaces>43994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SAVREMENI PRINCIPI DIJAGNOZE I LEČENJA AKUTNOG PANKREATITISA</dc:title>
  <dc:creator>xxx</dc:creator>
  <cp:lastModifiedBy>Admin</cp:lastModifiedBy>
  <cp:revision>9</cp:revision>
  <cp:lastPrinted>2023-04-04T21:11:00Z</cp:lastPrinted>
  <dcterms:created xsi:type="dcterms:W3CDTF">2023-01-20T11:20:00Z</dcterms:created>
  <dcterms:modified xsi:type="dcterms:W3CDTF">2023-08-01T16:54:00Z</dcterms:modified>
</cp:coreProperties>
</file>