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7692927"/>
        <w:docPartObj>
          <w:docPartGallery w:val="Cover Pages"/>
          <w:docPartUnique/>
        </w:docPartObj>
      </w:sdtPr>
      <w:sdtEndPr/>
      <w:sdtContent>
        <w:p w14:paraId="3E0D72D5" w14:textId="74E8F72E" w:rsidR="000D25FE" w:rsidRDefault="00217513">
          <w:r>
            <w:rPr>
              <w:noProof/>
            </w:rPr>
            <w:drawing>
              <wp:anchor distT="0" distB="0" distL="114300" distR="114300" simplePos="0" relativeHeight="251664384" behindDoc="1" locked="0" layoutInCell="1" allowOverlap="1" wp14:anchorId="6C9D8E12" wp14:editId="42ACBC02">
                <wp:simplePos x="0" y="0"/>
                <wp:positionH relativeFrom="column">
                  <wp:posOffset>4548505</wp:posOffset>
                </wp:positionH>
                <wp:positionV relativeFrom="paragraph">
                  <wp:posOffset>-4445</wp:posOffset>
                </wp:positionV>
                <wp:extent cx="1428750" cy="1028700"/>
                <wp:effectExtent l="0" t="0" r="0" b="0"/>
                <wp:wrapTight wrapText="bothSides">
                  <wp:wrapPolygon edited="0">
                    <wp:start x="12672" y="0"/>
                    <wp:lineTo x="9216" y="2800"/>
                    <wp:lineTo x="8928" y="4400"/>
                    <wp:lineTo x="10656" y="6800"/>
                    <wp:lineTo x="1728" y="7600"/>
                    <wp:lineTo x="576" y="10400"/>
                    <wp:lineTo x="576" y="20000"/>
                    <wp:lineTo x="11808" y="20800"/>
                    <wp:lineTo x="13536" y="20800"/>
                    <wp:lineTo x="21312" y="20000"/>
                    <wp:lineTo x="21024" y="19600"/>
                    <wp:lineTo x="19584" y="13200"/>
                    <wp:lineTo x="18720" y="6400"/>
                    <wp:lineTo x="17856" y="4400"/>
                    <wp:lineTo x="14400" y="0"/>
                    <wp:lineTo x="12672" y="0"/>
                  </wp:wrapPolygon>
                </wp:wrapTight>
                <wp:docPr id="1" name="Picture 1" descr="UZRS TIM K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RS TIM K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B3B5C" w14:textId="7E8FFCFA" w:rsidR="000D25FE" w:rsidRDefault="00815588">
          <w:r>
            <w:rPr>
              <w:noProof/>
            </w:rPr>
            <w:pict w14:anchorId="1ABC9414">
              <v:rect id="_x0000_s1096" style="position:absolute;margin-left:0;margin-top:198.55pt;width:611.45pt;height:83.2pt;z-index:251662336;mso-top-percent:250;mso-position-horizontal:left;mso-position-horizontal-relative:page;mso-position-vertical-relative:page;mso-top-percent:250;v-text-anchor:middle" o:allowincell="f" fillcolor="#76923c [2406]" strokecolor="white [3212]" strokeweight="1pt">
                <v:fill color2="#365f91 [2404]"/>
                <v:shadow color="#d8d8d8 [2732]" offset="3pt,3pt" offset2="2pt,2pt"/>
                <v:textbox style="mso-next-textbox:#_x0000_s1096" inset="14.4pt,,14.4pt">
                  <w:txbxContent>
                    <w:sdt>
                      <w:sdtPr>
                        <w:rPr>
                          <w:rFonts w:ascii="Times New Roman" w:hAnsi="Times New Roman" w:cs="Times New Roman"/>
                          <w:b/>
                          <w:color w:val="FFFFFF" w:themeColor="background1"/>
                          <w:sz w:val="48"/>
                          <w:szCs w:val="48"/>
                        </w:rPr>
                        <w:alias w:val="Title"/>
                        <w:id w:val="103676091"/>
                        <w:placeholder>
                          <w:docPart w:val="1A365704C2C44F3C9B700DB36D7599BB"/>
                        </w:placeholder>
                        <w:dataBinding w:prefixMappings="xmlns:ns0='http://schemas.openxmlformats.org/package/2006/metadata/core-properties' xmlns:ns1='http://purl.org/dc/elements/1.1/'" w:xpath="/ns0:coreProperties[1]/ns1:title[1]" w:storeItemID="{6C3C8BC8-F283-45AE-878A-BAB7291924A1}"/>
                        <w:text/>
                      </w:sdtPr>
                      <w:sdtEndPr/>
                      <w:sdtContent>
                        <w:p w14:paraId="057F7498" w14:textId="77777777" w:rsidR="000D25FE" w:rsidRDefault="000D25FE" w:rsidP="000D25FE">
                          <w:pPr>
                            <w:pStyle w:val="NoSpacing"/>
                            <w:jc w:val="center"/>
                            <w:rPr>
                              <w:rFonts w:asciiTheme="majorHAnsi" w:eastAsiaTheme="majorEastAsia" w:hAnsiTheme="majorHAnsi" w:cstheme="majorBidi"/>
                              <w:color w:val="FFFFFF" w:themeColor="background1"/>
                              <w:sz w:val="72"/>
                              <w:szCs w:val="72"/>
                            </w:rPr>
                          </w:pPr>
                          <w:r w:rsidRPr="000D25FE">
                            <w:rPr>
                              <w:rFonts w:ascii="Times New Roman" w:hAnsi="Times New Roman" w:cs="Times New Roman"/>
                              <w:b/>
                              <w:color w:val="FFFFFF" w:themeColor="background1"/>
                              <w:sz w:val="48"/>
                              <w:szCs w:val="48"/>
                            </w:rPr>
                            <w:t>SAVREMENI PRISTUPI U DIJAGNOSTICI I LEČENJU DENTOGENIH INFEKCIJA</w:t>
                          </w:r>
                        </w:p>
                      </w:sdtContent>
                    </w:sdt>
                  </w:txbxContent>
                </v:textbox>
                <w10:wrap anchorx="page" anchory="page"/>
              </v:rect>
            </w:pict>
          </w:r>
          <w:r w:rsidR="000D25FE">
            <w:rPr>
              <w:noProof/>
            </w:rPr>
            <w:drawing>
              <wp:anchor distT="0" distB="0" distL="114300" distR="114300" simplePos="0" relativeHeight="251663360" behindDoc="1" locked="0" layoutInCell="1" allowOverlap="1" wp14:anchorId="4F897F6F" wp14:editId="68EA99B1">
                <wp:simplePos x="0" y="0"/>
                <wp:positionH relativeFrom="column">
                  <wp:posOffset>23495</wp:posOffset>
                </wp:positionH>
                <wp:positionV relativeFrom="paragraph">
                  <wp:posOffset>3129915</wp:posOffset>
                </wp:positionV>
                <wp:extent cx="5979160" cy="3826510"/>
                <wp:effectExtent l="171450" t="114300" r="154940" b="78740"/>
                <wp:wrapTight wrapText="bothSides">
                  <wp:wrapPolygon edited="0">
                    <wp:start x="-344" y="-645"/>
                    <wp:lineTo x="-619" y="215"/>
                    <wp:lineTo x="-482" y="18281"/>
                    <wp:lineTo x="1583" y="21722"/>
                    <wp:lineTo x="1996" y="22044"/>
                    <wp:lineTo x="21816" y="22044"/>
                    <wp:lineTo x="21884" y="22044"/>
                    <wp:lineTo x="22091" y="21722"/>
                    <wp:lineTo x="22091" y="4516"/>
                    <wp:lineTo x="22160" y="4194"/>
                    <wp:lineTo x="21953" y="3226"/>
                    <wp:lineTo x="21747" y="2796"/>
                    <wp:lineTo x="20715" y="1183"/>
                    <wp:lineTo x="20646" y="1075"/>
                    <wp:lineTo x="19545" y="-645"/>
                    <wp:lineTo x="19476" y="-645"/>
                    <wp:lineTo x="-344" y="-645"/>
                  </wp:wrapPolygon>
                </wp:wrapTight>
                <wp:docPr id="136" name="Picture 136" descr="C:\Users\korisnik\Desktop\infecciones-odontogenicas-cual-es-su-origen-1024x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korisnik\Desktop\infecciones-odontogenicas-cual-es-su-origen-1024x538.jpg"/>
                        <pic:cNvPicPr>
                          <a:picLocks noChangeAspect="1" noChangeArrowheads="1"/>
                        </pic:cNvPicPr>
                      </pic:nvPicPr>
                      <pic:blipFill>
                        <a:blip r:embed="rId9"/>
                        <a:srcRect/>
                        <a:stretch>
                          <a:fillRect/>
                        </a:stretch>
                      </pic:blipFill>
                      <pic:spPr bwMode="auto">
                        <a:xfrm>
                          <a:off x="0" y="0"/>
                          <a:ext cx="5979160" cy="3826510"/>
                        </a:xfrm>
                        <a:prstGeom prst="snip2DiagRect">
                          <a:avLst/>
                        </a:prstGeom>
                        <a:solidFill>
                          <a:srgbClr val="FFFFFF">
                            <a:shade val="85000"/>
                          </a:srgbClr>
                        </a:solidFill>
                        <a:ln w="88900" cap="sq">
                          <a:solidFill>
                            <a:srgbClr val="92D050"/>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0D25FE">
            <w:br w:type="page"/>
          </w:r>
        </w:p>
      </w:sdtContent>
    </w:sdt>
    <w:p w14:paraId="5520F410" w14:textId="77777777" w:rsidR="00222DE0" w:rsidRDefault="00222DE0" w:rsidP="00222DE0">
      <w:pPr>
        <w:pStyle w:val="NormalWeb"/>
        <w:spacing w:line="276" w:lineRule="auto"/>
        <w:jc w:val="both"/>
        <w:rPr>
          <w:rStyle w:val="Strong"/>
          <w:color w:val="C00000"/>
          <w:sz w:val="28"/>
          <w:szCs w:val="28"/>
        </w:rPr>
      </w:pPr>
    </w:p>
    <w:p w14:paraId="6C3FFA21" w14:textId="77777777" w:rsidR="00222DE0" w:rsidRDefault="00222DE0" w:rsidP="00222DE0">
      <w:pPr>
        <w:pStyle w:val="NormalWeb"/>
        <w:spacing w:line="276" w:lineRule="auto"/>
        <w:jc w:val="both"/>
        <w:rPr>
          <w:rStyle w:val="Strong"/>
          <w:color w:val="C00000"/>
          <w:sz w:val="28"/>
          <w:szCs w:val="28"/>
        </w:rPr>
      </w:pPr>
    </w:p>
    <w:p w14:paraId="6D6BA88A" w14:textId="77777777" w:rsidR="00222DE0" w:rsidRPr="00222DE0" w:rsidRDefault="00222DE0" w:rsidP="00222DE0">
      <w:pPr>
        <w:pStyle w:val="NormalWeb"/>
        <w:spacing w:line="276" w:lineRule="auto"/>
        <w:jc w:val="both"/>
        <w:rPr>
          <w:color w:val="C00000"/>
          <w:sz w:val="28"/>
          <w:szCs w:val="28"/>
        </w:rPr>
      </w:pPr>
      <w:r w:rsidRPr="00222DE0">
        <w:rPr>
          <w:rStyle w:val="Strong"/>
          <w:color w:val="C00000"/>
          <w:sz w:val="28"/>
          <w:szCs w:val="28"/>
        </w:rPr>
        <w:t>Definicija dentogenih infekcija</w:t>
      </w:r>
    </w:p>
    <w:p w14:paraId="562DAD58" w14:textId="77777777" w:rsidR="00222DE0" w:rsidRDefault="00222DE0" w:rsidP="00222DE0">
      <w:pPr>
        <w:pStyle w:val="NormalWeb"/>
        <w:spacing w:line="276" w:lineRule="auto"/>
        <w:jc w:val="both"/>
      </w:pPr>
      <w:r>
        <w:rPr>
          <w:rStyle w:val="Strong"/>
        </w:rPr>
        <w:t>Dentogene infekcije</w:t>
      </w:r>
      <w:r>
        <w:t xml:space="preserve"> su infekcije koje potiču od zuba i/ili njegovih potpornih struktura, a najčešće su posledica bakterijske invazije pulpe zuba ili parodoncijuma. Ove infekcije nastaju kao komplikacija nelečenog karijesa, traume, parodontopatije ili neuspešne endodontske terapije. Infekcija se širi iz endodontskog ili parodontnog fokusa na okolna tkiva, a u težim slučajevima može zahvatiti fascijalne prostore glave i vrata, pa čak izazvati i sistemske komplikacije kao što su sepsa, mediastinitis ili oboljenja disajnih puteva.</w:t>
      </w:r>
    </w:p>
    <w:p w14:paraId="315FE282" w14:textId="77777777" w:rsidR="00222DE0" w:rsidRDefault="00222DE0" w:rsidP="00222DE0">
      <w:pPr>
        <w:pStyle w:val="NormalWeb"/>
        <w:spacing w:line="276" w:lineRule="auto"/>
        <w:jc w:val="both"/>
      </w:pPr>
      <w:r>
        <w:t>Najčešće kliničke forme dentogenih infekcija uključuju:</w:t>
      </w:r>
    </w:p>
    <w:p w14:paraId="46817163" w14:textId="77777777" w:rsidR="00222DE0" w:rsidRDefault="00222DE0" w:rsidP="00222DE0">
      <w:pPr>
        <w:pStyle w:val="NormalWeb"/>
        <w:numPr>
          <w:ilvl w:val="0"/>
          <w:numId w:val="10"/>
        </w:numPr>
        <w:spacing w:line="276" w:lineRule="auto"/>
        <w:jc w:val="both"/>
      </w:pPr>
      <w:r>
        <w:t>periapikalni apsces</w:t>
      </w:r>
    </w:p>
    <w:p w14:paraId="6EE7CCD6" w14:textId="77777777" w:rsidR="00222DE0" w:rsidRDefault="00222DE0" w:rsidP="00222DE0">
      <w:pPr>
        <w:pStyle w:val="NormalWeb"/>
        <w:numPr>
          <w:ilvl w:val="0"/>
          <w:numId w:val="10"/>
        </w:numPr>
        <w:spacing w:line="276" w:lineRule="auto"/>
        <w:jc w:val="both"/>
      </w:pPr>
      <w:r>
        <w:t>parodontni apsces</w:t>
      </w:r>
    </w:p>
    <w:p w14:paraId="4DAA20D5" w14:textId="77777777" w:rsidR="00222DE0" w:rsidRDefault="00222DE0" w:rsidP="00222DE0">
      <w:pPr>
        <w:pStyle w:val="NormalWeb"/>
        <w:numPr>
          <w:ilvl w:val="0"/>
          <w:numId w:val="10"/>
        </w:numPr>
        <w:spacing w:line="276" w:lineRule="auto"/>
        <w:jc w:val="both"/>
      </w:pPr>
      <w:r>
        <w:t>flegmone</w:t>
      </w:r>
    </w:p>
    <w:p w14:paraId="12BA6539" w14:textId="77777777" w:rsidR="00222DE0" w:rsidRDefault="00222DE0" w:rsidP="00222DE0">
      <w:pPr>
        <w:pStyle w:val="NormalWeb"/>
        <w:numPr>
          <w:ilvl w:val="0"/>
          <w:numId w:val="10"/>
        </w:numPr>
        <w:spacing w:line="276" w:lineRule="auto"/>
        <w:jc w:val="both"/>
      </w:pPr>
      <w:r>
        <w:t>celulitise</w:t>
      </w:r>
    </w:p>
    <w:p w14:paraId="13C9E705" w14:textId="77777777" w:rsidR="00222DE0" w:rsidRDefault="00222DE0" w:rsidP="00222DE0">
      <w:pPr>
        <w:pStyle w:val="NormalWeb"/>
        <w:numPr>
          <w:ilvl w:val="0"/>
          <w:numId w:val="10"/>
        </w:numPr>
        <w:spacing w:line="276" w:lineRule="auto"/>
        <w:jc w:val="both"/>
      </w:pPr>
      <w:r>
        <w:t>osteomijelitis</w:t>
      </w:r>
    </w:p>
    <w:p w14:paraId="43B05DD8" w14:textId="77777777" w:rsidR="00222DE0" w:rsidRDefault="00222DE0" w:rsidP="00222DE0">
      <w:pPr>
        <w:pStyle w:val="NormalWeb"/>
        <w:spacing w:line="276" w:lineRule="auto"/>
        <w:jc w:val="both"/>
      </w:pPr>
      <w:r>
        <w:t>Zbog svog potencijala da prerastu iz lokalne infekcije u po život opasno stanje, dentogene infekcije predstavljaju hitno stanje u stomatološkoj i maksilofacijalnoj medicini koje zahteva pravovremeno prepoznavanje i adekvatno lečenje.</w:t>
      </w:r>
    </w:p>
    <w:p w14:paraId="600CF5B1" w14:textId="77777777" w:rsidR="00222DE0" w:rsidRPr="00222DE0" w:rsidRDefault="00222DE0" w:rsidP="00222DE0">
      <w:pPr>
        <w:pStyle w:val="NormalWeb"/>
        <w:spacing w:line="276" w:lineRule="auto"/>
        <w:jc w:val="both"/>
        <w:rPr>
          <w:color w:val="C00000"/>
          <w:sz w:val="28"/>
          <w:szCs w:val="28"/>
        </w:rPr>
      </w:pPr>
      <w:r w:rsidRPr="00222DE0">
        <w:rPr>
          <w:rStyle w:val="Strong"/>
          <w:color w:val="C00000"/>
          <w:sz w:val="28"/>
          <w:szCs w:val="28"/>
        </w:rPr>
        <w:t>Kratko poreklo i značaj teme u savremenoj stomatološkoj praksi</w:t>
      </w:r>
    </w:p>
    <w:p w14:paraId="6C3A796A" w14:textId="77777777" w:rsidR="00222DE0" w:rsidRDefault="00222DE0" w:rsidP="00222DE0">
      <w:pPr>
        <w:pStyle w:val="NormalWeb"/>
        <w:spacing w:line="276" w:lineRule="auto"/>
        <w:jc w:val="both"/>
      </w:pPr>
      <w:r>
        <w:t>Dentogene infekcije su poznate još od davnina, ali su se njihova patogeneza, terapijski pristupi i razumevanje komplikacija značajno razvili tek sa napretkom mikrobiologije i radiološke dijagnostike u 20. veku. Nekada su ove infekcije često bile smrtonosne zbog nedostatka antibiotika i hirurških metoda drenaže, dok danas predstavljaju jedno od najčešćih hitnih stanja u dentalnoj medicini.</w:t>
      </w:r>
    </w:p>
    <w:p w14:paraId="1A50C9DA" w14:textId="77777777" w:rsidR="00222DE0" w:rsidRDefault="00222DE0" w:rsidP="00222DE0">
      <w:pPr>
        <w:pStyle w:val="NormalWeb"/>
        <w:spacing w:line="276" w:lineRule="auto"/>
        <w:jc w:val="both"/>
      </w:pPr>
      <w:r>
        <w:t>U savremenoj stomatološkoj praksi, značaj ove teme ogleda se u njenoj učestalosti, mogućnosti brzog širenja infekcije i razvoju ozbiljnih komplikacija ukoliko se ne prepozna i ne leči na vreme. Brza dijagnostika, racionalna primena antibiotika i pravovremena intervencija su ključni za uspešno lečenje. Takođe, dentogene infekcije često zahtevaju multidisciplinarni pristup, posebno kada dolazi do širenja na okolne fascijalne prostore ili sistemske manifestacije. Zbog svega navedenog, poznavanje kliničkih manifestacija, terapijskih protokola i preventivnih mera od suštinskog je značaja za svakog stomatologa.</w:t>
      </w:r>
    </w:p>
    <w:p w14:paraId="285C6ADE" w14:textId="77777777" w:rsidR="00222DE0" w:rsidRPr="00222DE0" w:rsidRDefault="00222DE0" w:rsidP="00222DE0">
      <w:pPr>
        <w:spacing w:before="100" w:beforeAutospacing="1" w:after="100" w:afterAutospacing="1"/>
        <w:jc w:val="both"/>
        <w:outlineLvl w:val="1"/>
        <w:rPr>
          <w:rFonts w:ascii="Times New Roman" w:eastAsia="Times New Roman" w:hAnsi="Times New Roman" w:cs="Times New Roman"/>
          <w:b/>
          <w:bCs/>
          <w:color w:val="C00000"/>
          <w:sz w:val="28"/>
          <w:szCs w:val="28"/>
        </w:rPr>
      </w:pPr>
      <w:r w:rsidRPr="00222DE0">
        <w:rPr>
          <w:rFonts w:ascii="Times New Roman" w:eastAsia="Times New Roman" w:hAnsi="Times New Roman" w:cs="Times New Roman"/>
          <w:b/>
          <w:bCs/>
          <w:color w:val="C00000"/>
          <w:sz w:val="28"/>
          <w:szCs w:val="28"/>
        </w:rPr>
        <w:lastRenderedPageBreak/>
        <w:t>Etiopatogeneza akutnih dentogenih infekcija</w:t>
      </w:r>
    </w:p>
    <w:p w14:paraId="7C7C82BD" w14:textId="77777777" w:rsidR="00222DE0" w:rsidRPr="00C13667" w:rsidRDefault="00222DE0" w:rsidP="00222DE0">
      <w:pPr>
        <w:pStyle w:val="Heading3"/>
        <w:jc w:val="both"/>
        <w:rPr>
          <w:color w:val="7030A0"/>
          <w:sz w:val="24"/>
          <w:szCs w:val="24"/>
        </w:rPr>
      </w:pPr>
      <w:r w:rsidRPr="00C13667">
        <w:rPr>
          <w:rStyle w:val="Strong"/>
          <w:b/>
          <w:bCs/>
          <w:color w:val="7030A0"/>
          <w:sz w:val="24"/>
          <w:szCs w:val="24"/>
        </w:rPr>
        <w:t>Osnovni uzročnici: bakterije (aerobne i anaerobne)</w:t>
      </w:r>
    </w:p>
    <w:p w14:paraId="4FB0806C" w14:textId="77777777" w:rsidR="00222DE0" w:rsidRDefault="00222DE0" w:rsidP="00222DE0">
      <w:pPr>
        <w:pStyle w:val="NormalWeb"/>
        <w:spacing w:line="276" w:lineRule="auto"/>
        <w:jc w:val="both"/>
      </w:pPr>
      <w:r>
        <w:t xml:space="preserve">Akutne dentogene infekcije najčešće su </w:t>
      </w:r>
      <w:r w:rsidRPr="00222DE0">
        <w:rPr>
          <w:rStyle w:val="Strong"/>
          <w:b w:val="0"/>
        </w:rPr>
        <w:t>polimikrobnog karaktera</w:t>
      </w:r>
      <w:r>
        <w:t xml:space="preserve">, što znači da ih istovremeno izaziva više vrsta bakterija. Dominantnu ulogu imaju </w:t>
      </w:r>
      <w:r w:rsidRPr="00222DE0">
        <w:rPr>
          <w:rStyle w:val="Strong"/>
          <w:b w:val="0"/>
        </w:rPr>
        <w:t>anaerobne bakterije</w:t>
      </w:r>
      <w:r>
        <w:t xml:space="preserve">, i to naročito one koje su deo </w:t>
      </w:r>
      <w:r w:rsidRPr="00222DE0">
        <w:rPr>
          <w:rStyle w:val="Strong"/>
          <w:b w:val="0"/>
        </w:rPr>
        <w:t>normalne oralne flore</w:t>
      </w:r>
      <w:r>
        <w:t>. One dospevaju u pulpni ili parodontalni prostor usled karijesa, traume, parodontopatije ili neuspešne dentalne terapije, a u zatvorenim uslovima tkiva brzo se razmnožavaju i izazivaju gnojne procese.</w:t>
      </w:r>
    </w:p>
    <w:p w14:paraId="413BA180" w14:textId="77777777" w:rsidR="00222DE0" w:rsidRDefault="00222DE0" w:rsidP="00222DE0">
      <w:pPr>
        <w:pStyle w:val="Heading4"/>
        <w:jc w:val="both"/>
      </w:pPr>
      <w:r>
        <w:rPr>
          <w:rStyle w:val="Strong"/>
          <w:b/>
          <w:bCs/>
        </w:rPr>
        <w:t>1. Anaerobne bakterije:</w:t>
      </w:r>
    </w:p>
    <w:p w14:paraId="27AF856A" w14:textId="77777777" w:rsidR="00222DE0" w:rsidRDefault="00222DE0" w:rsidP="00222DE0">
      <w:pPr>
        <w:pStyle w:val="NormalWeb"/>
        <w:spacing w:line="276" w:lineRule="auto"/>
        <w:jc w:val="both"/>
      </w:pPr>
      <w:r>
        <w:t xml:space="preserve">Anaerobi čine </w:t>
      </w:r>
      <w:r w:rsidRPr="00222DE0">
        <w:rPr>
          <w:rStyle w:val="Strong"/>
          <w:b w:val="0"/>
        </w:rPr>
        <w:t>70–90%</w:t>
      </w:r>
      <w:r>
        <w:t xml:space="preserve"> izolovanih mikroorganizama u akutnim dentogenim infekcijama. Najčešće vrste uključuju:</w:t>
      </w:r>
    </w:p>
    <w:p w14:paraId="139E0C27" w14:textId="77777777" w:rsidR="00222DE0" w:rsidRDefault="00222DE0" w:rsidP="00222DE0">
      <w:pPr>
        <w:pStyle w:val="NormalWeb"/>
        <w:numPr>
          <w:ilvl w:val="0"/>
          <w:numId w:val="11"/>
        </w:numPr>
        <w:spacing w:line="276" w:lineRule="auto"/>
        <w:jc w:val="both"/>
      </w:pPr>
      <w:r w:rsidRPr="00222DE0">
        <w:rPr>
          <w:rStyle w:val="Strong"/>
          <w:i/>
        </w:rPr>
        <w:t>Prevotella spp</w:t>
      </w:r>
      <w:r w:rsidRPr="00222DE0">
        <w:rPr>
          <w:rStyle w:val="Strong"/>
          <w:b w:val="0"/>
          <w:i/>
        </w:rPr>
        <w:t>.</w:t>
      </w:r>
      <w:r>
        <w:t xml:space="preserve"> (npr. </w:t>
      </w:r>
      <w:r>
        <w:rPr>
          <w:rStyle w:val="Emphasis"/>
          <w:rFonts w:eastAsiaTheme="majorEastAsia"/>
        </w:rPr>
        <w:t>P. intermedia</w:t>
      </w:r>
      <w:r>
        <w:t xml:space="preserve">, </w:t>
      </w:r>
      <w:r>
        <w:rPr>
          <w:rStyle w:val="Emphasis"/>
          <w:rFonts w:eastAsiaTheme="majorEastAsia"/>
        </w:rPr>
        <w:t>P. melaninogenica</w:t>
      </w:r>
      <w:r>
        <w:t>)</w:t>
      </w:r>
    </w:p>
    <w:p w14:paraId="3144E313" w14:textId="77777777" w:rsidR="00222DE0" w:rsidRPr="00222DE0" w:rsidRDefault="00222DE0" w:rsidP="00222DE0">
      <w:pPr>
        <w:pStyle w:val="NormalWeb"/>
        <w:numPr>
          <w:ilvl w:val="0"/>
          <w:numId w:val="11"/>
        </w:numPr>
        <w:spacing w:line="276" w:lineRule="auto"/>
        <w:jc w:val="both"/>
        <w:rPr>
          <w:i/>
        </w:rPr>
      </w:pPr>
      <w:r w:rsidRPr="00222DE0">
        <w:rPr>
          <w:rStyle w:val="Strong"/>
          <w:i/>
        </w:rPr>
        <w:t>Porphyromonas spp.</w:t>
      </w:r>
    </w:p>
    <w:p w14:paraId="3AC81E81" w14:textId="77777777" w:rsidR="00222DE0" w:rsidRDefault="00222DE0" w:rsidP="00222DE0">
      <w:pPr>
        <w:pStyle w:val="NormalWeb"/>
        <w:numPr>
          <w:ilvl w:val="0"/>
          <w:numId w:val="11"/>
        </w:numPr>
        <w:spacing w:line="276" w:lineRule="auto"/>
        <w:jc w:val="both"/>
      </w:pPr>
      <w:r w:rsidRPr="00222DE0">
        <w:rPr>
          <w:rStyle w:val="Strong"/>
          <w:i/>
        </w:rPr>
        <w:t>Fusobacterium spp</w:t>
      </w:r>
      <w:r w:rsidRPr="00222DE0">
        <w:rPr>
          <w:rStyle w:val="Strong"/>
        </w:rPr>
        <w:t>.</w:t>
      </w:r>
      <w:r>
        <w:t xml:space="preserve"> (npr. </w:t>
      </w:r>
      <w:r>
        <w:rPr>
          <w:rStyle w:val="Emphasis"/>
          <w:rFonts w:eastAsiaTheme="majorEastAsia"/>
        </w:rPr>
        <w:t>F. nucleatum</w:t>
      </w:r>
      <w:r>
        <w:t>)</w:t>
      </w:r>
    </w:p>
    <w:p w14:paraId="2A470319" w14:textId="77777777" w:rsidR="00222DE0" w:rsidRPr="00222DE0" w:rsidRDefault="00222DE0" w:rsidP="00222DE0">
      <w:pPr>
        <w:pStyle w:val="NormalWeb"/>
        <w:numPr>
          <w:ilvl w:val="0"/>
          <w:numId w:val="11"/>
        </w:numPr>
        <w:spacing w:line="276" w:lineRule="auto"/>
        <w:jc w:val="both"/>
        <w:rPr>
          <w:i/>
        </w:rPr>
      </w:pPr>
      <w:r w:rsidRPr="00222DE0">
        <w:rPr>
          <w:rStyle w:val="Strong"/>
          <w:i/>
        </w:rPr>
        <w:t>Peptostreptococcus spp.</w:t>
      </w:r>
    </w:p>
    <w:p w14:paraId="014E8D75" w14:textId="77777777" w:rsidR="00222DE0" w:rsidRPr="00222DE0" w:rsidRDefault="00222DE0" w:rsidP="00222DE0">
      <w:pPr>
        <w:pStyle w:val="NormalWeb"/>
        <w:numPr>
          <w:ilvl w:val="0"/>
          <w:numId w:val="11"/>
        </w:numPr>
        <w:spacing w:line="276" w:lineRule="auto"/>
        <w:jc w:val="both"/>
        <w:rPr>
          <w:b/>
          <w:i/>
        </w:rPr>
      </w:pPr>
      <w:r w:rsidRPr="00222DE0">
        <w:rPr>
          <w:rStyle w:val="Strong"/>
          <w:i/>
        </w:rPr>
        <w:t>Veillonella spp</w:t>
      </w:r>
      <w:r w:rsidRPr="00222DE0">
        <w:rPr>
          <w:rStyle w:val="Strong"/>
          <w:b w:val="0"/>
          <w:i/>
        </w:rPr>
        <w:t>.</w:t>
      </w:r>
    </w:p>
    <w:p w14:paraId="3D957DE6" w14:textId="77777777" w:rsidR="00222DE0" w:rsidRDefault="00222DE0" w:rsidP="00222DE0">
      <w:pPr>
        <w:pStyle w:val="NormalWeb"/>
        <w:spacing w:line="276" w:lineRule="auto"/>
        <w:jc w:val="both"/>
      </w:pPr>
      <w:r>
        <w:t>Ove bakterije imaju sposobnost razgradnje tkiva, proizvode toksine, enzime i gasične produkte koji doprinose širenju infekcije i destrukciji lokalnog imunološkog odgovora.</w:t>
      </w:r>
    </w:p>
    <w:p w14:paraId="2B0BA378" w14:textId="77777777" w:rsidR="00222DE0" w:rsidRDefault="00222DE0" w:rsidP="00222DE0">
      <w:pPr>
        <w:pStyle w:val="Heading4"/>
        <w:jc w:val="both"/>
      </w:pPr>
      <w:r>
        <w:rPr>
          <w:rStyle w:val="Strong"/>
          <w:b/>
          <w:bCs/>
        </w:rPr>
        <w:t>2. Fakultativno anaerobne i aerobne bakterije:</w:t>
      </w:r>
    </w:p>
    <w:p w14:paraId="788AF966" w14:textId="77777777" w:rsidR="00222DE0" w:rsidRDefault="00222DE0" w:rsidP="00222DE0">
      <w:pPr>
        <w:pStyle w:val="NormalWeb"/>
        <w:spacing w:line="276" w:lineRule="auto"/>
        <w:jc w:val="both"/>
      </w:pPr>
      <w:r>
        <w:t>Fakultativni anaerobi, koji mogu da prežive i u prisustvu i u odsustvu kiseonika, takođe učestvuju u patogenezi, naročito u ranim fazama infekcije. Među njima su:</w:t>
      </w:r>
    </w:p>
    <w:p w14:paraId="068EB0D9" w14:textId="77777777" w:rsidR="00222DE0" w:rsidRDefault="00222DE0" w:rsidP="00222DE0">
      <w:pPr>
        <w:pStyle w:val="NormalWeb"/>
        <w:numPr>
          <w:ilvl w:val="0"/>
          <w:numId w:val="12"/>
        </w:numPr>
        <w:spacing w:line="276" w:lineRule="auto"/>
        <w:jc w:val="both"/>
      </w:pPr>
      <w:r w:rsidRPr="00222DE0">
        <w:rPr>
          <w:rStyle w:val="Strong"/>
          <w:i/>
        </w:rPr>
        <w:t>Streptococcus viridans</w:t>
      </w:r>
      <w:r>
        <w:rPr>
          <w:rStyle w:val="Strong"/>
        </w:rPr>
        <w:t xml:space="preserve"> </w:t>
      </w:r>
      <w:r w:rsidRPr="00222DE0">
        <w:rPr>
          <w:rStyle w:val="Strong"/>
          <w:b w:val="0"/>
        </w:rPr>
        <w:t>grupa</w:t>
      </w:r>
      <w:r>
        <w:t xml:space="preserve"> (naročito </w:t>
      </w:r>
      <w:r>
        <w:rPr>
          <w:rStyle w:val="Emphasis"/>
          <w:rFonts w:eastAsiaTheme="majorEastAsia"/>
        </w:rPr>
        <w:t>Streptococcus anginosus</w:t>
      </w:r>
      <w:r>
        <w:t xml:space="preserve">, deo </w:t>
      </w:r>
      <w:r>
        <w:rPr>
          <w:rStyle w:val="Emphasis"/>
          <w:rFonts w:eastAsiaTheme="majorEastAsia"/>
        </w:rPr>
        <w:t>Streptococcus milleri</w:t>
      </w:r>
      <w:r>
        <w:t xml:space="preserve"> grupe)</w:t>
      </w:r>
    </w:p>
    <w:p w14:paraId="2B2332CD" w14:textId="77777777" w:rsidR="00222DE0" w:rsidRDefault="00222DE0" w:rsidP="00222DE0">
      <w:pPr>
        <w:pStyle w:val="NormalWeb"/>
        <w:numPr>
          <w:ilvl w:val="0"/>
          <w:numId w:val="12"/>
        </w:numPr>
        <w:spacing w:line="276" w:lineRule="auto"/>
        <w:jc w:val="both"/>
      </w:pPr>
      <w:r w:rsidRPr="00222DE0">
        <w:rPr>
          <w:rStyle w:val="Strong"/>
          <w:i/>
        </w:rPr>
        <w:t>Staphylococcus aureus</w:t>
      </w:r>
      <w:r>
        <w:t xml:space="preserve"> (ređe, ali potencijalno ozbiljan patogen)</w:t>
      </w:r>
    </w:p>
    <w:p w14:paraId="00609E45" w14:textId="77777777" w:rsidR="00222DE0" w:rsidRDefault="00222DE0" w:rsidP="00222DE0">
      <w:pPr>
        <w:pStyle w:val="NormalWeb"/>
        <w:numPr>
          <w:ilvl w:val="0"/>
          <w:numId w:val="12"/>
        </w:numPr>
        <w:spacing w:line="276" w:lineRule="auto"/>
        <w:jc w:val="both"/>
      </w:pPr>
      <w:r w:rsidRPr="00222DE0">
        <w:rPr>
          <w:rStyle w:val="Strong"/>
          <w:i/>
        </w:rPr>
        <w:t>Enterococcus faecalis</w:t>
      </w:r>
      <w:r>
        <w:t xml:space="preserve"> (češći u hroničnim i rezistentnim infekcijama)</w:t>
      </w:r>
    </w:p>
    <w:p w14:paraId="15A46E99" w14:textId="77777777" w:rsidR="00222DE0" w:rsidRDefault="00222DE0" w:rsidP="00222DE0">
      <w:pPr>
        <w:pStyle w:val="NormalWeb"/>
        <w:spacing w:line="276" w:lineRule="auto"/>
        <w:jc w:val="both"/>
      </w:pPr>
      <w:r>
        <w:t>U ranoj fazi infekcije, fakultativni anaerobi dominiraju, dok se u kasnijoj fazi, sa razvojem hipoksije u inficiranom tkivu, broj obligatnih anaeroba povećava.</w:t>
      </w:r>
    </w:p>
    <w:p w14:paraId="60339988" w14:textId="77777777" w:rsidR="00222DE0" w:rsidRDefault="00222DE0" w:rsidP="00222DE0">
      <w:pPr>
        <w:pStyle w:val="Heading4"/>
        <w:jc w:val="both"/>
      </w:pPr>
      <w:r>
        <w:rPr>
          <w:rStyle w:val="Strong"/>
          <w:b/>
          <w:bCs/>
        </w:rPr>
        <w:t>3. Sinergizam između mikroorganizama:</w:t>
      </w:r>
    </w:p>
    <w:p w14:paraId="3695D639" w14:textId="77777777" w:rsidR="00222DE0" w:rsidRDefault="00222DE0" w:rsidP="00222DE0">
      <w:pPr>
        <w:pStyle w:val="NormalWeb"/>
        <w:spacing w:line="276" w:lineRule="auto"/>
        <w:jc w:val="both"/>
      </w:pPr>
      <w:r>
        <w:t xml:space="preserve">U dentogenim infekcijama često se javlja </w:t>
      </w:r>
      <w:r w:rsidRPr="00222DE0">
        <w:rPr>
          <w:rStyle w:val="Strong"/>
          <w:b w:val="0"/>
        </w:rPr>
        <w:t>sinergističko delovanje između aerobnih i anaerobnih bakterija</w:t>
      </w:r>
      <w:r w:rsidRPr="00222DE0">
        <w:rPr>
          <w:b/>
        </w:rPr>
        <w:t>,</w:t>
      </w:r>
      <w:r>
        <w:t xml:space="preserve"> gde aerobni mikroorganizmi troše kiseonik i stvaraju uslove pogodne za rast anaeroba. </w:t>
      </w:r>
      <w:r>
        <w:lastRenderedPageBreak/>
        <w:t xml:space="preserve">Ova mikrobiološka interakcija doprinosi </w:t>
      </w:r>
      <w:r>
        <w:rPr>
          <w:rStyle w:val="Strong"/>
        </w:rPr>
        <w:t>bržem napredovanju infekcije</w:t>
      </w:r>
      <w:r>
        <w:t>, težem kliničkom toku i lošijem odgovoru na terapiju, ukoliko se ne primeni adekvatna antimikrobna strategija.</w:t>
      </w:r>
    </w:p>
    <w:p w14:paraId="2D481044" w14:textId="77777777" w:rsidR="00222DE0" w:rsidRDefault="00222DE0" w:rsidP="00222DE0">
      <w:pPr>
        <w:pStyle w:val="Heading4"/>
        <w:jc w:val="both"/>
      </w:pPr>
      <w:r>
        <w:rPr>
          <w:rStyle w:val="Strong"/>
          <w:b/>
          <w:bCs/>
        </w:rPr>
        <w:t>4. Antimikrobna rezistencija:</w:t>
      </w:r>
    </w:p>
    <w:p w14:paraId="40A4C616" w14:textId="77777777" w:rsidR="00222DE0" w:rsidRPr="00C13667" w:rsidRDefault="00222DE0" w:rsidP="00C13667">
      <w:pPr>
        <w:pStyle w:val="NormalWeb"/>
        <w:spacing w:line="276" w:lineRule="auto"/>
        <w:jc w:val="both"/>
        <w:rPr>
          <w:rStyle w:val="Strong"/>
          <w:b w:val="0"/>
          <w:bCs w:val="0"/>
        </w:rPr>
      </w:pPr>
      <w:r>
        <w:t xml:space="preserve">Sve veći izazov u lečenju dentogenih infekcija predstavlja i pojava </w:t>
      </w:r>
      <w:r>
        <w:rPr>
          <w:rStyle w:val="Strong"/>
        </w:rPr>
        <w:t>rezistencije na antibiotike</w:t>
      </w:r>
      <w:r>
        <w:t xml:space="preserve">, naročito kod neadekvatnog ili nepotpunog lečenja. </w:t>
      </w:r>
      <w:r>
        <w:rPr>
          <w:rStyle w:val="Emphasis"/>
          <w:rFonts w:eastAsiaTheme="majorEastAsia"/>
        </w:rPr>
        <w:t>Prevotella</w:t>
      </w:r>
      <w:r>
        <w:t xml:space="preserve"> i </w:t>
      </w:r>
      <w:r>
        <w:rPr>
          <w:rStyle w:val="Emphasis"/>
          <w:rFonts w:eastAsiaTheme="majorEastAsia"/>
        </w:rPr>
        <w:t>Fusobacterium</w:t>
      </w:r>
      <w:r>
        <w:t xml:space="preserve"> vrste, kao i </w:t>
      </w:r>
      <w:r>
        <w:rPr>
          <w:rStyle w:val="Emphasis"/>
          <w:rFonts w:eastAsiaTheme="majorEastAsia"/>
        </w:rPr>
        <w:t>Enterococcus faecalis</w:t>
      </w:r>
      <w:r>
        <w:t>, mogu pokazivati rezistenciju na peniciline, što zahteva pažljiv izbor antibiotika na osnovu kliničke slike, lokalnih smernica i, kada je moguće, mikrobiološke analize.</w:t>
      </w:r>
    </w:p>
    <w:p w14:paraId="0C501B7A" w14:textId="77777777" w:rsidR="00C13667" w:rsidRPr="00C13667" w:rsidRDefault="00C13667" w:rsidP="00222DE0">
      <w:pPr>
        <w:pStyle w:val="Heading3"/>
        <w:jc w:val="both"/>
        <w:rPr>
          <w:rStyle w:val="Strong"/>
          <w:b/>
          <w:bCs/>
          <w:color w:val="7030A0"/>
          <w:sz w:val="16"/>
          <w:szCs w:val="16"/>
        </w:rPr>
      </w:pPr>
    </w:p>
    <w:p w14:paraId="783AD6DB" w14:textId="77777777" w:rsidR="00222DE0" w:rsidRPr="00C13667" w:rsidRDefault="00222DE0" w:rsidP="00222DE0">
      <w:pPr>
        <w:pStyle w:val="Heading3"/>
        <w:jc w:val="both"/>
        <w:rPr>
          <w:color w:val="7030A0"/>
          <w:sz w:val="24"/>
          <w:szCs w:val="24"/>
        </w:rPr>
      </w:pPr>
      <w:r w:rsidRPr="00C13667">
        <w:rPr>
          <w:rStyle w:val="Strong"/>
          <w:b/>
          <w:bCs/>
          <w:color w:val="7030A0"/>
          <w:sz w:val="24"/>
          <w:szCs w:val="24"/>
        </w:rPr>
        <w:t>Mehanizmi nastanka infekcije – širenje iz pulpe, periapikalnih procesa itd.</w:t>
      </w:r>
    </w:p>
    <w:p w14:paraId="045190F7" w14:textId="77777777" w:rsidR="00222DE0" w:rsidRDefault="00222DE0" w:rsidP="00222DE0">
      <w:pPr>
        <w:pStyle w:val="NormalWeb"/>
        <w:spacing w:line="276" w:lineRule="auto"/>
        <w:jc w:val="both"/>
      </w:pPr>
      <w:r w:rsidRPr="00222DE0">
        <w:t xml:space="preserve">Akutne dentogene infekcije najčešće nastaju kao posledica </w:t>
      </w:r>
      <w:r w:rsidRPr="00222DE0">
        <w:rPr>
          <w:rStyle w:val="Strong"/>
          <w:b w:val="0"/>
        </w:rPr>
        <w:t>nekroze pulpe</w:t>
      </w:r>
      <w:r w:rsidRPr="00222DE0">
        <w:t xml:space="preserve">, koja se razvija usled </w:t>
      </w:r>
      <w:r w:rsidRPr="00222DE0">
        <w:rPr>
          <w:rStyle w:val="Strong"/>
          <w:b w:val="0"/>
        </w:rPr>
        <w:t>nelakiranog karijesa</w:t>
      </w:r>
      <w:r w:rsidRPr="00222DE0">
        <w:rPr>
          <w:b/>
        </w:rPr>
        <w:t>,</w:t>
      </w:r>
      <w:r w:rsidRPr="00222DE0">
        <w:t xml:space="preserve"> traume ili neadekvatnog endodontskog tretmana. Infekcija započinje unutar zubne pulpe, a zatim se može proširiti kroz apikalni foramen i zahvatiti okolne periapikalne i mekotkivne strukture</w:t>
      </w:r>
      <w:r>
        <w:t>.</w:t>
      </w:r>
    </w:p>
    <w:p w14:paraId="4832FB84" w14:textId="77777777" w:rsidR="00222DE0" w:rsidRDefault="00222DE0" w:rsidP="00222DE0">
      <w:pPr>
        <w:pStyle w:val="Heading4"/>
        <w:jc w:val="both"/>
      </w:pPr>
      <w:r>
        <w:rPr>
          <w:rStyle w:val="Strong"/>
          <w:b/>
          <w:bCs/>
        </w:rPr>
        <w:t>1. Infekcija polazi iz pulpe ("endodontski poreklom")</w:t>
      </w:r>
    </w:p>
    <w:p w14:paraId="66E7E219" w14:textId="77777777" w:rsidR="00222DE0" w:rsidRDefault="00222DE0" w:rsidP="00222DE0">
      <w:pPr>
        <w:pStyle w:val="NormalWeb"/>
        <w:numPr>
          <w:ilvl w:val="0"/>
          <w:numId w:val="13"/>
        </w:numPr>
        <w:spacing w:line="276" w:lineRule="auto"/>
        <w:jc w:val="both"/>
      </w:pPr>
      <w:r>
        <w:t xml:space="preserve">Tokom progresije dubokog karijesa, bakterije prodiru do </w:t>
      </w:r>
      <w:r w:rsidRPr="00222DE0">
        <w:rPr>
          <w:rStyle w:val="Strong"/>
          <w:b w:val="0"/>
        </w:rPr>
        <w:t>pulpe</w:t>
      </w:r>
      <w:r>
        <w:t xml:space="preserve">, uzrokujući </w:t>
      </w:r>
      <w:r w:rsidRPr="00222DE0">
        <w:rPr>
          <w:rStyle w:val="Strong"/>
          <w:b w:val="0"/>
        </w:rPr>
        <w:t>pulpitis</w:t>
      </w:r>
      <w:r>
        <w:t xml:space="preserve"> koji može preći u </w:t>
      </w:r>
      <w:r w:rsidRPr="00222DE0">
        <w:rPr>
          <w:rStyle w:val="Strong"/>
          <w:b w:val="0"/>
        </w:rPr>
        <w:t>nekrozu</w:t>
      </w:r>
      <w:r w:rsidRPr="00222DE0">
        <w:rPr>
          <w:b/>
        </w:rPr>
        <w:t>.</w:t>
      </w:r>
    </w:p>
    <w:p w14:paraId="68D9CF8B" w14:textId="77777777" w:rsidR="00222DE0" w:rsidRDefault="00222DE0" w:rsidP="00222DE0">
      <w:pPr>
        <w:pStyle w:val="NormalWeb"/>
        <w:numPr>
          <w:ilvl w:val="0"/>
          <w:numId w:val="13"/>
        </w:numPr>
        <w:spacing w:line="276" w:lineRule="auto"/>
        <w:jc w:val="both"/>
      </w:pPr>
      <w:r>
        <w:t xml:space="preserve">Nekrotična pulpa stvara idealne uslove za razmnožavanje bakterija, koje potom prolaze kroz apikalni otvor i zahvataju </w:t>
      </w:r>
      <w:r w:rsidRPr="00222DE0">
        <w:rPr>
          <w:rStyle w:val="Strong"/>
          <w:b w:val="0"/>
        </w:rPr>
        <w:t>periapikalna tkiva</w:t>
      </w:r>
      <w:r>
        <w:t xml:space="preserve">, dovodeći do formiranja </w:t>
      </w:r>
      <w:r w:rsidRPr="00222DE0">
        <w:rPr>
          <w:rStyle w:val="Strong"/>
          <w:b w:val="0"/>
        </w:rPr>
        <w:t>akutnog</w:t>
      </w:r>
      <w:r>
        <w:rPr>
          <w:rStyle w:val="Strong"/>
        </w:rPr>
        <w:t xml:space="preserve"> </w:t>
      </w:r>
      <w:r w:rsidRPr="00222DE0">
        <w:rPr>
          <w:rStyle w:val="Strong"/>
          <w:b w:val="0"/>
        </w:rPr>
        <w:t>apikalnog periodontitisa</w:t>
      </w:r>
      <w:r w:rsidRPr="00222DE0">
        <w:rPr>
          <w:b/>
        </w:rPr>
        <w:t xml:space="preserve"> i </w:t>
      </w:r>
      <w:r w:rsidRPr="00222DE0">
        <w:rPr>
          <w:rStyle w:val="Strong"/>
          <w:b w:val="0"/>
        </w:rPr>
        <w:t>periapikalnog apscesa</w:t>
      </w:r>
      <w:r>
        <w:t>.</w:t>
      </w:r>
    </w:p>
    <w:p w14:paraId="06FBE802" w14:textId="77777777" w:rsidR="00222DE0" w:rsidRDefault="00222DE0" w:rsidP="00222DE0">
      <w:pPr>
        <w:pStyle w:val="Heading4"/>
        <w:jc w:val="both"/>
      </w:pPr>
      <w:r>
        <w:rPr>
          <w:rStyle w:val="Strong"/>
          <w:b/>
          <w:bCs/>
        </w:rPr>
        <w:t>2. Širenje infekcije iz periapikalne regije</w:t>
      </w:r>
    </w:p>
    <w:p w14:paraId="09004668" w14:textId="77777777" w:rsidR="00222DE0" w:rsidRDefault="00222DE0" w:rsidP="00222DE0">
      <w:pPr>
        <w:pStyle w:val="NormalWeb"/>
        <w:numPr>
          <w:ilvl w:val="0"/>
          <w:numId w:val="14"/>
        </w:numPr>
        <w:spacing w:line="276" w:lineRule="auto"/>
        <w:jc w:val="both"/>
      </w:pPr>
      <w:r>
        <w:t xml:space="preserve">Kada se infekcija ne sanira u ovoj fazi, dolazi do širenja gnojnog procesa u okolne </w:t>
      </w:r>
      <w:r w:rsidRPr="00222DE0">
        <w:rPr>
          <w:rStyle w:val="Strong"/>
          <w:b w:val="0"/>
        </w:rPr>
        <w:t>kostne strukture</w:t>
      </w:r>
      <w:r>
        <w:t xml:space="preserve">, a zatim i u </w:t>
      </w:r>
      <w:r w:rsidRPr="00222DE0">
        <w:rPr>
          <w:rStyle w:val="Strong"/>
          <w:b w:val="0"/>
        </w:rPr>
        <w:t>mekotkiva</w:t>
      </w:r>
      <w:r>
        <w:t xml:space="preserve"> – najčešće u pravcu najmanjeg otpora (npr. kroz kortikalnu kost).</w:t>
      </w:r>
    </w:p>
    <w:p w14:paraId="6A99C7AA" w14:textId="77777777" w:rsidR="00222DE0" w:rsidRDefault="00222DE0" w:rsidP="00222DE0">
      <w:pPr>
        <w:pStyle w:val="NormalWeb"/>
        <w:numPr>
          <w:ilvl w:val="0"/>
          <w:numId w:val="14"/>
        </w:numPr>
        <w:spacing w:line="276" w:lineRule="auto"/>
        <w:jc w:val="both"/>
      </w:pPr>
      <w:r>
        <w:t>Širenje infekcije zavisi od:</w:t>
      </w:r>
    </w:p>
    <w:p w14:paraId="288DB454" w14:textId="77777777" w:rsidR="00222DE0" w:rsidRDefault="00222DE0" w:rsidP="00222DE0">
      <w:pPr>
        <w:pStyle w:val="NormalWeb"/>
        <w:numPr>
          <w:ilvl w:val="1"/>
          <w:numId w:val="14"/>
        </w:numPr>
        <w:spacing w:line="276" w:lineRule="auto"/>
        <w:jc w:val="both"/>
      </w:pPr>
      <w:r>
        <w:t>anatomske lokalizacije zuba (npr. donji molari – submandibularni prostor),</w:t>
      </w:r>
    </w:p>
    <w:p w14:paraId="5F4BBFBF" w14:textId="77777777" w:rsidR="00222DE0" w:rsidRDefault="00222DE0" w:rsidP="00222DE0">
      <w:pPr>
        <w:pStyle w:val="NormalWeb"/>
        <w:numPr>
          <w:ilvl w:val="1"/>
          <w:numId w:val="14"/>
        </w:numPr>
        <w:spacing w:line="276" w:lineRule="auto"/>
        <w:jc w:val="both"/>
      </w:pPr>
      <w:r>
        <w:t>gustine i debljine kosti,</w:t>
      </w:r>
    </w:p>
    <w:p w14:paraId="7807FC4B" w14:textId="77777777" w:rsidR="00222DE0" w:rsidRDefault="00222DE0" w:rsidP="00222DE0">
      <w:pPr>
        <w:pStyle w:val="NormalWeb"/>
        <w:numPr>
          <w:ilvl w:val="1"/>
          <w:numId w:val="14"/>
        </w:numPr>
        <w:spacing w:line="276" w:lineRule="auto"/>
        <w:jc w:val="both"/>
      </w:pPr>
      <w:r>
        <w:t>odnosa korena zuba prema mišićima i fascijalnim prostorima.</w:t>
      </w:r>
    </w:p>
    <w:p w14:paraId="6566B764" w14:textId="77777777" w:rsidR="00222DE0" w:rsidRDefault="00222DE0" w:rsidP="00222DE0">
      <w:pPr>
        <w:pStyle w:val="Heading4"/>
        <w:jc w:val="both"/>
      </w:pPr>
      <w:r>
        <w:rPr>
          <w:rStyle w:val="Strong"/>
          <w:b/>
          <w:bCs/>
        </w:rPr>
        <w:t>3. Širenje iz parodontalnih džepova</w:t>
      </w:r>
    </w:p>
    <w:p w14:paraId="309651C5" w14:textId="77777777" w:rsidR="00222DE0" w:rsidRDefault="00222DE0" w:rsidP="00222DE0">
      <w:pPr>
        <w:pStyle w:val="NormalWeb"/>
        <w:numPr>
          <w:ilvl w:val="0"/>
          <w:numId w:val="15"/>
        </w:numPr>
        <w:spacing w:line="276" w:lineRule="auto"/>
        <w:jc w:val="both"/>
      </w:pPr>
      <w:r>
        <w:t xml:space="preserve">U slučajevima uznapredovale </w:t>
      </w:r>
      <w:r w:rsidRPr="00222DE0">
        <w:rPr>
          <w:rStyle w:val="Strong"/>
          <w:b w:val="0"/>
        </w:rPr>
        <w:t>parodontopatije</w:t>
      </w:r>
      <w:r>
        <w:t>, bakterije mogu iz dubokih</w:t>
      </w:r>
      <w:r w:rsidRPr="00222DE0">
        <w:t xml:space="preserve"> </w:t>
      </w:r>
      <w:r w:rsidRPr="00222DE0">
        <w:rPr>
          <w:rStyle w:val="Strong"/>
          <w:b w:val="0"/>
        </w:rPr>
        <w:t>parodontalnih džepova</w:t>
      </w:r>
      <w:r w:rsidRPr="00222DE0">
        <w:rPr>
          <w:b/>
        </w:rPr>
        <w:t xml:space="preserve"> </w:t>
      </w:r>
      <w:r>
        <w:t>prodreti do apeksa korena i izazvati slične gnojne komplikacije kao infekcija pulpnog porekla.</w:t>
      </w:r>
    </w:p>
    <w:p w14:paraId="11CBAF43" w14:textId="77777777" w:rsidR="00222DE0" w:rsidRDefault="00222DE0" w:rsidP="00222DE0">
      <w:pPr>
        <w:pStyle w:val="NormalWeb"/>
        <w:numPr>
          <w:ilvl w:val="0"/>
          <w:numId w:val="15"/>
        </w:numPr>
        <w:spacing w:line="276" w:lineRule="auto"/>
        <w:jc w:val="both"/>
      </w:pPr>
      <w:r>
        <w:t>Može doći i do kombinovanih parodontalno-endodontskih lezija.</w:t>
      </w:r>
    </w:p>
    <w:p w14:paraId="4E0F55C3" w14:textId="77777777" w:rsidR="00222DE0" w:rsidRDefault="00222DE0" w:rsidP="00222DE0">
      <w:pPr>
        <w:pStyle w:val="Heading4"/>
        <w:jc w:val="both"/>
      </w:pPr>
      <w:r>
        <w:rPr>
          <w:rStyle w:val="Strong"/>
          <w:b/>
          <w:bCs/>
        </w:rPr>
        <w:lastRenderedPageBreak/>
        <w:t>4. Flegmonozno širenje infekcije</w:t>
      </w:r>
    </w:p>
    <w:p w14:paraId="3D59EB10" w14:textId="77777777" w:rsidR="00222DE0" w:rsidRDefault="00222DE0" w:rsidP="00222DE0">
      <w:pPr>
        <w:pStyle w:val="NormalWeb"/>
        <w:numPr>
          <w:ilvl w:val="0"/>
          <w:numId w:val="16"/>
        </w:numPr>
        <w:spacing w:line="276" w:lineRule="auto"/>
        <w:jc w:val="both"/>
      </w:pPr>
      <w:r>
        <w:t xml:space="preserve">U odsustvu formiranog apscesa ili kod oslabljenog imuniteta, infekcija se može širiti </w:t>
      </w:r>
      <w:r w:rsidRPr="00222DE0">
        <w:rPr>
          <w:rStyle w:val="Strong"/>
          <w:b w:val="0"/>
        </w:rPr>
        <w:t>difuzno kroz vezivna tkiva</w:t>
      </w:r>
      <w:r>
        <w:t xml:space="preserve"> i fascijalne prostore, bez formiranja jasno ograničenog gnojnog džepa, što klinički vodi u </w:t>
      </w:r>
      <w:r w:rsidRPr="00222DE0">
        <w:rPr>
          <w:rStyle w:val="Strong"/>
          <w:b w:val="0"/>
        </w:rPr>
        <w:t>celulitis</w:t>
      </w:r>
      <w:r>
        <w:t xml:space="preserve"> ili </w:t>
      </w:r>
      <w:r w:rsidRPr="00222DE0">
        <w:rPr>
          <w:rStyle w:val="Strong"/>
          <w:b w:val="0"/>
        </w:rPr>
        <w:t>flegmonu</w:t>
      </w:r>
      <w:r>
        <w:t>.</w:t>
      </w:r>
    </w:p>
    <w:p w14:paraId="3D9B9AC1" w14:textId="77777777" w:rsidR="00222DE0" w:rsidRDefault="00222DE0" w:rsidP="00222DE0">
      <w:pPr>
        <w:pStyle w:val="NormalWeb"/>
        <w:numPr>
          <w:ilvl w:val="0"/>
          <w:numId w:val="16"/>
        </w:numPr>
        <w:spacing w:line="276" w:lineRule="auto"/>
        <w:jc w:val="both"/>
      </w:pPr>
      <w:r>
        <w:t xml:space="preserve">Flegmona predstavlja ozbiljno stanje koje se brzo širi i zahteva hitno lečenje zbog opasnosti od </w:t>
      </w:r>
      <w:r w:rsidRPr="00222DE0">
        <w:rPr>
          <w:rStyle w:val="Strong"/>
          <w:b w:val="0"/>
        </w:rPr>
        <w:t>komplikacija kao što su Ludvigova angina, mediastinitis ili sepsa</w:t>
      </w:r>
      <w:r>
        <w:t>.</w:t>
      </w:r>
    </w:p>
    <w:p w14:paraId="158CC511" w14:textId="77777777" w:rsidR="00222DE0" w:rsidRDefault="00222DE0" w:rsidP="00222DE0">
      <w:pPr>
        <w:pStyle w:val="Heading4"/>
        <w:jc w:val="both"/>
      </w:pPr>
      <w:r>
        <w:rPr>
          <w:rStyle w:val="Strong"/>
          <w:b/>
          <w:bCs/>
        </w:rPr>
        <w:t>5. Hematogeno i limfogeno širenje (ređe)</w:t>
      </w:r>
    </w:p>
    <w:p w14:paraId="5470E6AE" w14:textId="77777777" w:rsidR="00222DE0" w:rsidRPr="00C13667" w:rsidRDefault="00222DE0" w:rsidP="00C13667">
      <w:pPr>
        <w:pStyle w:val="NormalWeb"/>
        <w:numPr>
          <w:ilvl w:val="0"/>
          <w:numId w:val="17"/>
        </w:numPr>
        <w:spacing w:line="276" w:lineRule="auto"/>
        <w:jc w:val="both"/>
      </w:pPr>
      <w:r>
        <w:t xml:space="preserve">U retkim slučajevima, bakterije mogu putem </w:t>
      </w:r>
      <w:r w:rsidRPr="00222DE0">
        <w:rPr>
          <w:rStyle w:val="Strong"/>
          <w:b w:val="0"/>
        </w:rPr>
        <w:t>krvotoka</w:t>
      </w:r>
      <w:r>
        <w:t xml:space="preserve"> ili </w:t>
      </w:r>
      <w:r w:rsidRPr="00222DE0">
        <w:rPr>
          <w:rStyle w:val="Strong"/>
          <w:b w:val="0"/>
        </w:rPr>
        <w:t>limfe</w:t>
      </w:r>
      <w:r>
        <w:t xml:space="preserve"> dospeti do udaljenih organa, izazivajući sekundarne infekcije (npr. bakterijski endokarditis kod predisponiranih osoba).</w:t>
      </w:r>
    </w:p>
    <w:p w14:paraId="0A4E8252" w14:textId="77777777" w:rsidR="00222DE0" w:rsidRPr="00C13667" w:rsidRDefault="00222DE0" w:rsidP="00222DE0">
      <w:pPr>
        <w:pStyle w:val="Heading3"/>
        <w:rPr>
          <w:color w:val="7030A0"/>
          <w:sz w:val="24"/>
          <w:szCs w:val="24"/>
        </w:rPr>
      </w:pPr>
      <w:r w:rsidRPr="00C13667">
        <w:rPr>
          <w:rStyle w:val="Strong"/>
          <w:b/>
          <w:bCs/>
          <w:color w:val="7030A0"/>
          <w:sz w:val="24"/>
          <w:szCs w:val="24"/>
        </w:rPr>
        <w:t>Faktori rizika za nastanak akutnih dentogenih infekcija</w:t>
      </w:r>
    </w:p>
    <w:p w14:paraId="00EA46DB" w14:textId="77777777" w:rsidR="00222DE0" w:rsidRDefault="00222DE0" w:rsidP="00C13667">
      <w:pPr>
        <w:pStyle w:val="NormalWeb"/>
        <w:spacing w:line="276" w:lineRule="auto"/>
        <w:jc w:val="both"/>
      </w:pPr>
      <w:r>
        <w:t xml:space="preserve">Akutne dentogene infekcije su multifaktorijalnog porekla, a njihova učestalost i težina zavise od kombinacije </w:t>
      </w:r>
      <w:r w:rsidRPr="00C13667">
        <w:rPr>
          <w:rStyle w:val="Strong"/>
          <w:b w:val="0"/>
        </w:rPr>
        <w:t>lokalnih i sistemskih faktora</w:t>
      </w:r>
      <w:r>
        <w:t>. Razumevanje faktora rizika je ključno za pravovremenu prevenciju, rano otkrivanje i adekvatno zbrinjavanje infekcija.</w:t>
      </w:r>
    </w:p>
    <w:p w14:paraId="36ACE27A" w14:textId="77777777" w:rsidR="00222DE0" w:rsidRDefault="00222DE0" w:rsidP="00C13667">
      <w:pPr>
        <w:pStyle w:val="Heading4"/>
        <w:jc w:val="both"/>
      </w:pPr>
      <w:r>
        <w:rPr>
          <w:rStyle w:val="Strong"/>
          <w:b/>
          <w:bCs/>
        </w:rPr>
        <w:t>1. Loša oralna higijena</w:t>
      </w:r>
    </w:p>
    <w:p w14:paraId="21792E87" w14:textId="77777777" w:rsidR="00222DE0" w:rsidRDefault="00222DE0" w:rsidP="00C13667">
      <w:pPr>
        <w:pStyle w:val="NormalWeb"/>
        <w:numPr>
          <w:ilvl w:val="0"/>
          <w:numId w:val="18"/>
        </w:numPr>
        <w:spacing w:line="276" w:lineRule="auto"/>
        <w:jc w:val="both"/>
      </w:pPr>
      <w:r>
        <w:t xml:space="preserve">Neadekvatna ili neredovna oralna higijena dovodi do </w:t>
      </w:r>
      <w:r w:rsidRPr="00C13667">
        <w:rPr>
          <w:rStyle w:val="Strong"/>
          <w:b w:val="0"/>
        </w:rPr>
        <w:t>nakupljanja dentalnog plaka</w:t>
      </w:r>
      <w:r>
        <w:t>, koji je bogat mikroorganizmima.</w:t>
      </w:r>
    </w:p>
    <w:p w14:paraId="40FAA591" w14:textId="77777777" w:rsidR="00222DE0" w:rsidRDefault="00222DE0" w:rsidP="00C13667">
      <w:pPr>
        <w:pStyle w:val="NormalWeb"/>
        <w:numPr>
          <w:ilvl w:val="0"/>
          <w:numId w:val="18"/>
        </w:numPr>
        <w:spacing w:line="276" w:lineRule="auto"/>
        <w:jc w:val="both"/>
      </w:pPr>
      <w:r>
        <w:t xml:space="preserve">Vremenom se razvijaju </w:t>
      </w:r>
      <w:r w:rsidRPr="00C13667">
        <w:rPr>
          <w:rStyle w:val="Strong"/>
          <w:b w:val="0"/>
        </w:rPr>
        <w:t>karijes i parodontopatija</w:t>
      </w:r>
      <w:r>
        <w:t>, što stvara povoljne uslove za prodiranje bakterija u dublje strukture zuba i okolnih tkiva.</w:t>
      </w:r>
    </w:p>
    <w:p w14:paraId="6AAE922D" w14:textId="77777777" w:rsidR="00222DE0" w:rsidRDefault="00222DE0" w:rsidP="00C13667">
      <w:pPr>
        <w:pStyle w:val="NormalWeb"/>
        <w:numPr>
          <w:ilvl w:val="0"/>
          <w:numId w:val="18"/>
        </w:numPr>
        <w:spacing w:line="276" w:lineRule="auto"/>
        <w:jc w:val="both"/>
      </w:pPr>
      <w:r>
        <w:t>Nedostatak redovnih stomatoloških kontrola dodatno povećava rizik.</w:t>
      </w:r>
    </w:p>
    <w:p w14:paraId="462AB4C5" w14:textId="77777777" w:rsidR="00222DE0" w:rsidRDefault="00222DE0" w:rsidP="00C13667">
      <w:pPr>
        <w:pStyle w:val="Heading4"/>
        <w:jc w:val="both"/>
      </w:pPr>
      <w:r>
        <w:rPr>
          <w:rStyle w:val="Strong"/>
          <w:b/>
          <w:bCs/>
        </w:rPr>
        <w:t>2. Nelečeni ili neadekvatno tretirani karijes</w:t>
      </w:r>
    </w:p>
    <w:p w14:paraId="6F65BD09" w14:textId="77777777" w:rsidR="00222DE0" w:rsidRDefault="00222DE0" w:rsidP="00C13667">
      <w:pPr>
        <w:pStyle w:val="NormalWeb"/>
        <w:numPr>
          <w:ilvl w:val="0"/>
          <w:numId w:val="19"/>
        </w:numPr>
        <w:spacing w:line="276" w:lineRule="auto"/>
        <w:jc w:val="both"/>
      </w:pPr>
      <w:r>
        <w:t>Nepravovremeno lečenje karijesa omogućava bakterijama da prodru u pulpu, izazovu nekrozu i formiranje periapikalnih infekcija.</w:t>
      </w:r>
    </w:p>
    <w:p w14:paraId="2D11E973" w14:textId="77777777" w:rsidR="00222DE0" w:rsidRDefault="00222DE0" w:rsidP="00C13667">
      <w:pPr>
        <w:pStyle w:val="NormalWeb"/>
        <w:numPr>
          <w:ilvl w:val="0"/>
          <w:numId w:val="19"/>
        </w:numPr>
        <w:spacing w:line="276" w:lineRule="auto"/>
        <w:jc w:val="both"/>
      </w:pPr>
      <w:r>
        <w:t>Loše izvedena endodontska terapija (npr. nepotpuna instrumentacija ili obturacija kanala) može biti izvor hronične infekcije koja se akutno aktivira.</w:t>
      </w:r>
    </w:p>
    <w:p w14:paraId="233598E7" w14:textId="77777777" w:rsidR="00222DE0" w:rsidRDefault="00222DE0" w:rsidP="00C13667">
      <w:pPr>
        <w:pStyle w:val="Heading4"/>
        <w:jc w:val="both"/>
      </w:pPr>
      <w:r>
        <w:rPr>
          <w:rStyle w:val="Strong"/>
          <w:b/>
          <w:bCs/>
        </w:rPr>
        <w:t>3. Sistemskih oboljenja i stanja koja slabe imunitet</w:t>
      </w:r>
    </w:p>
    <w:p w14:paraId="5A378B44" w14:textId="77777777" w:rsidR="00222DE0" w:rsidRDefault="00222DE0" w:rsidP="00C13667">
      <w:pPr>
        <w:pStyle w:val="NormalWeb"/>
        <w:numPr>
          <w:ilvl w:val="0"/>
          <w:numId w:val="20"/>
        </w:numPr>
        <w:spacing w:line="276" w:lineRule="auto"/>
        <w:jc w:val="both"/>
      </w:pPr>
      <w:r w:rsidRPr="00C13667">
        <w:rPr>
          <w:rStyle w:val="Strong"/>
          <w:b w:val="0"/>
        </w:rPr>
        <w:t>Dijabetes melitus</w:t>
      </w:r>
      <w:r>
        <w:t xml:space="preserve"> – kompromitovan imunitet i smanjena sposobnost tkiva za oporavak.</w:t>
      </w:r>
    </w:p>
    <w:p w14:paraId="1FE69622" w14:textId="77777777" w:rsidR="00222DE0" w:rsidRDefault="00222DE0" w:rsidP="00C13667">
      <w:pPr>
        <w:pStyle w:val="NormalWeb"/>
        <w:numPr>
          <w:ilvl w:val="0"/>
          <w:numId w:val="20"/>
        </w:numPr>
        <w:spacing w:line="276" w:lineRule="auto"/>
        <w:jc w:val="both"/>
      </w:pPr>
      <w:r w:rsidRPr="00C13667">
        <w:rPr>
          <w:rStyle w:val="Strong"/>
          <w:b w:val="0"/>
        </w:rPr>
        <w:t>Imunosupresivne terapije</w:t>
      </w:r>
      <w:r>
        <w:t xml:space="preserve"> (citostatici, kortikosteroidi).</w:t>
      </w:r>
    </w:p>
    <w:p w14:paraId="6C1A5570" w14:textId="77777777" w:rsidR="00222DE0" w:rsidRDefault="00222DE0" w:rsidP="00C13667">
      <w:pPr>
        <w:pStyle w:val="NormalWeb"/>
        <w:numPr>
          <w:ilvl w:val="0"/>
          <w:numId w:val="20"/>
        </w:numPr>
        <w:spacing w:line="276" w:lineRule="auto"/>
        <w:jc w:val="both"/>
      </w:pPr>
      <w:r w:rsidRPr="00C13667">
        <w:rPr>
          <w:rStyle w:val="Strong"/>
          <w:b w:val="0"/>
        </w:rPr>
        <w:t>Hematološka oboljenja</w:t>
      </w:r>
      <w:r>
        <w:t xml:space="preserve"> – kao što su leukemije.</w:t>
      </w:r>
    </w:p>
    <w:p w14:paraId="494CA7A4" w14:textId="77777777" w:rsidR="00222DE0" w:rsidRDefault="00222DE0" w:rsidP="00C13667">
      <w:pPr>
        <w:pStyle w:val="NormalWeb"/>
        <w:numPr>
          <w:ilvl w:val="0"/>
          <w:numId w:val="20"/>
        </w:numPr>
        <w:spacing w:line="276" w:lineRule="auto"/>
        <w:jc w:val="both"/>
      </w:pPr>
      <w:r w:rsidRPr="00C13667">
        <w:rPr>
          <w:rStyle w:val="Strong"/>
          <w:b w:val="0"/>
        </w:rPr>
        <w:t>HIV/AIDS</w:t>
      </w:r>
      <w:r>
        <w:t xml:space="preserve"> – povećana podložnost teškim oblicima infekcija.</w:t>
      </w:r>
    </w:p>
    <w:p w14:paraId="1CC82575" w14:textId="77777777" w:rsidR="00222DE0" w:rsidRDefault="00222DE0" w:rsidP="00C13667">
      <w:pPr>
        <w:pStyle w:val="NormalWeb"/>
        <w:numPr>
          <w:ilvl w:val="0"/>
          <w:numId w:val="20"/>
        </w:numPr>
        <w:spacing w:line="276" w:lineRule="auto"/>
        <w:jc w:val="both"/>
      </w:pPr>
      <w:r w:rsidRPr="00C13667">
        <w:rPr>
          <w:rStyle w:val="Strong"/>
          <w:b w:val="0"/>
        </w:rPr>
        <w:t>Malnutricija i hipovitaminoze</w:t>
      </w:r>
      <w:r>
        <w:t xml:space="preserve"> – naročito deficit vitamina C i D.</w:t>
      </w:r>
    </w:p>
    <w:p w14:paraId="4551BC0A" w14:textId="77777777" w:rsidR="00222DE0" w:rsidRDefault="00222DE0" w:rsidP="00C13667">
      <w:pPr>
        <w:pStyle w:val="Heading4"/>
        <w:jc w:val="both"/>
      </w:pPr>
      <w:r>
        <w:rPr>
          <w:rStyle w:val="Strong"/>
          <w:b/>
          <w:bCs/>
        </w:rPr>
        <w:lastRenderedPageBreak/>
        <w:t>4. Trauma zuba i vilice</w:t>
      </w:r>
    </w:p>
    <w:p w14:paraId="6BA7B0DC" w14:textId="77777777" w:rsidR="00222DE0" w:rsidRDefault="00222DE0" w:rsidP="00C13667">
      <w:pPr>
        <w:pStyle w:val="NormalWeb"/>
        <w:numPr>
          <w:ilvl w:val="0"/>
          <w:numId w:val="21"/>
        </w:numPr>
        <w:spacing w:line="276" w:lineRule="auto"/>
        <w:jc w:val="both"/>
      </w:pPr>
      <w:r>
        <w:t>Frakture zuba, luksacije ili avulzije često dovode do prekida cirkulacije u pulpi i naknadne nekroze, što stvara uslove za infekciju.</w:t>
      </w:r>
    </w:p>
    <w:p w14:paraId="1B38D0F9" w14:textId="77777777" w:rsidR="00222DE0" w:rsidRDefault="00222DE0" w:rsidP="00C13667">
      <w:pPr>
        <w:pStyle w:val="NormalWeb"/>
        <w:numPr>
          <w:ilvl w:val="0"/>
          <w:numId w:val="21"/>
        </w:numPr>
        <w:spacing w:line="276" w:lineRule="auto"/>
        <w:jc w:val="both"/>
      </w:pPr>
      <w:r>
        <w:t>Povrede mekih tkiva usled traume mogu biti portal ulaska bakterija.</w:t>
      </w:r>
    </w:p>
    <w:p w14:paraId="6DB5AD68" w14:textId="77777777" w:rsidR="00222DE0" w:rsidRDefault="00222DE0" w:rsidP="00C13667">
      <w:pPr>
        <w:pStyle w:val="Heading4"/>
        <w:jc w:val="both"/>
      </w:pPr>
      <w:r>
        <w:rPr>
          <w:rStyle w:val="Strong"/>
          <w:b/>
          <w:bCs/>
        </w:rPr>
        <w:t>5. Loše protetske ili ortodontske konstrukcije</w:t>
      </w:r>
    </w:p>
    <w:p w14:paraId="6DCA5D86" w14:textId="77777777" w:rsidR="00222DE0" w:rsidRDefault="00222DE0" w:rsidP="00C13667">
      <w:pPr>
        <w:pStyle w:val="NormalWeb"/>
        <w:numPr>
          <w:ilvl w:val="0"/>
          <w:numId w:val="22"/>
        </w:numPr>
        <w:spacing w:line="276" w:lineRule="auto"/>
        <w:jc w:val="both"/>
      </w:pPr>
      <w:r>
        <w:t>Neadekvatne krunice, mostovi, loša ivica ispuna i neregulisani ortodontski aparati mogu izazvati nakupljanje hrane i bakterija, što dovodi do razvoja infekcija u parodoncijumu i oko korena zuba.</w:t>
      </w:r>
    </w:p>
    <w:p w14:paraId="0772C981" w14:textId="77777777" w:rsidR="00222DE0" w:rsidRDefault="00222DE0" w:rsidP="00C13667">
      <w:pPr>
        <w:pStyle w:val="Heading4"/>
        <w:jc w:val="both"/>
      </w:pPr>
      <w:r>
        <w:rPr>
          <w:rStyle w:val="Strong"/>
          <w:b/>
          <w:bCs/>
        </w:rPr>
        <w:t>6. Pušenje i alkohol</w:t>
      </w:r>
    </w:p>
    <w:p w14:paraId="59A91C06" w14:textId="77777777" w:rsidR="00222DE0" w:rsidRDefault="00222DE0" w:rsidP="00C13667">
      <w:pPr>
        <w:pStyle w:val="NormalWeb"/>
        <w:numPr>
          <w:ilvl w:val="0"/>
          <w:numId w:val="23"/>
        </w:numPr>
        <w:spacing w:line="276" w:lineRule="auto"/>
        <w:jc w:val="both"/>
      </w:pPr>
      <w:r>
        <w:t>Pušenje utiče na mikrocirkulaciju i smanjuje lokalni imunitet u usnoj šupljini.</w:t>
      </w:r>
    </w:p>
    <w:p w14:paraId="47A4FAEE" w14:textId="77777777" w:rsidR="00222DE0" w:rsidRDefault="00222DE0" w:rsidP="00C13667">
      <w:pPr>
        <w:pStyle w:val="NormalWeb"/>
        <w:numPr>
          <w:ilvl w:val="0"/>
          <w:numId w:val="23"/>
        </w:numPr>
        <w:spacing w:line="276" w:lineRule="auto"/>
        <w:jc w:val="both"/>
      </w:pPr>
      <w:r>
        <w:t>Hronični unos alkohola remeti imunološki odgovor i povećava sklonost infekcijama.</w:t>
      </w:r>
    </w:p>
    <w:p w14:paraId="1F3B53C1" w14:textId="77777777" w:rsidR="00222DE0" w:rsidRDefault="00222DE0" w:rsidP="00C13667">
      <w:pPr>
        <w:pStyle w:val="Heading4"/>
        <w:jc w:val="both"/>
      </w:pPr>
      <w:r>
        <w:rPr>
          <w:rStyle w:val="Strong"/>
          <w:b/>
          <w:bCs/>
        </w:rPr>
        <w:t>7. Starosna dob i specifične grupe pacijenata</w:t>
      </w:r>
    </w:p>
    <w:p w14:paraId="4208DE0B" w14:textId="77777777" w:rsidR="00222DE0" w:rsidRDefault="00222DE0" w:rsidP="00C13667">
      <w:pPr>
        <w:pStyle w:val="NormalWeb"/>
        <w:numPr>
          <w:ilvl w:val="0"/>
          <w:numId w:val="24"/>
        </w:numPr>
        <w:spacing w:line="276" w:lineRule="auto"/>
        <w:jc w:val="both"/>
      </w:pPr>
      <w:r>
        <w:t>Deca i stariji pacijenti često imaju otežanu oralnu higijenu.</w:t>
      </w:r>
    </w:p>
    <w:p w14:paraId="693B180C" w14:textId="77777777" w:rsidR="00222DE0" w:rsidRDefault="00222DE0" w:rsidP="00C13667">
      <w:pPr>
        <w:pStyle w:val="NormalWeb"/>
        <w:numPr>
          <w:ilvl w:val="0"/>
          <w:numId w:val="24"/>
        </w:numPr>
        <w:spacing w:line="276" w:lineRule="auto"/>
        <w:jc w:val="both"/>
      </w:pPr>
      <w:r>
        <w:t>Kod trudnica hormonalne promene mogu pogoršati stanje gingive i parodoncijuma.</w:t>
      </w:r>
    </w:p>
    <w:p w14:paraId="1B166C36" w14:textId="77777777" w:rsidR="00222DE0" w:rsidRDefault="00222DE0" w:rsidP="00C13667">
      <w:pPr>
        <w:pStyle w:val="NormalWeb"/>
        <w:numPr>
          <w:ilvl w:val="0"/>
          <w:numId w:val="24"/>
        </w:numPr>
        <w:spacing w:line="276" w:lineRule="auto"/>
        <w:jc w:val="both"/>
      </w:pPr>
      <w:r>
        <w:t>Osobe sa posebnim potrebama imaju veći rizik zbog otežane samostalne higijene i otežanog pristupa stomatološkoj nezi.</w:t>
      </w:r>
    </w:p>
    <w:p w14:paraId="46422404" w14:textId="77777777" w:rsidR="00222DE0" w:rsidRDefault="00222DE0" w:rsidP="00C13667">
      <w:pPr>
        <w:pStyle w:val="NormalWeb"/>
        <w:spacing w:line="276" w:lineRule="auto"/>
        <w:jc w:val="both"/>
      </w:pPr>
      <w:r>
        <w:t xml:space="preserve">Rano prepoznavanje ovih faktora rizika omogućava </w:t>
      </w:r>
      <w:r w:rsidRPr="00222DE0">
        <w:rPr>
          <w:rStyle w:val="Strong"/>
          <w:b w:val="0"/>
        </w:rPr>
        <w:t>proaktivno delovanje stomatologa</w:t>
      </w:r>
      <w:r>
        <w:t xml:space="preserve"> kroz edukaciju, preventivne mere i redovne kontrole</w:t>
      </w:r>
    </w:p>
    <w:p w14:paraId="726C8378" w14:textId="77777777" w:rsidR="00222DE0" w:rsidRPr="00C13667" w:rsidRDefault="00C13667" w:rsidP="00C13667">
      <w:pPr>
        <w:spacing w:before="100" w:beforeAutospacing="1" w:after="100" w:afterAutospacing="1"/>
        <w:jc w:val="both"/>
        <w:rPr>
          <w:rFonts w:ascii="Times New Roman" w:eastAsia="Times New Roman" w:hAnsi="Times New Roman" w:cs="Times New Roman"/>
          <w:b/>
          <w:bCs/>
          <w:color w:val="C00000"/>
          <w:sz w:val="24"/>
          <w:szCs w:val="24"/>
        </w:rPr>
      </w:pPr>
      <w:r w:rsidRPr="00C13667">
        <w:rPr>
          <w:rFonts w:ascii="Times New Roman" w:eastAsia="Times New Roman" w:hAnsi="Times New Roman" w:cs="Times New Roman"/>
          <w:b/>
          <w:bCs/>
          <w:color w:val="C00000"/>
          <w:sz w:val="36"/>
          <w:szCs w:val="36"/>
        </w:rPr>
        <w:t>Klasifikacija akutnih dentogenih infekcija</w:t>
      </w:r>
    </w:p>
    <w:p w14:paraId="47FC8083" w14:textId="77777777" w:rsidR="00C13667" w:rsidRPr="00C13667" w:rsidRDefault="00C13667" w:rsidP="00C13667">
      <w:pPr>
        <w:pStyle w:val="Heading3"/>
        <w:jc w:val="both"/>
        <w:rPr>
          <w:color w:val="7030A0"/>
          <w:sz w:val="24"/>
          <w:szCs w:val="24"/>
        </w:rPr>
      </w:pPr>
      <w:r w:rsidRPr="00C13667">
        <w:rPr>
          <w:rStyle w:val="Strong"/>
          <w:b/>
          <w:bCs/>
          <w:color w:val="7030A0"/>
          <w:sz w:val="24"/>
          <w:szCs w:val="24"/>
        </w:rPr>
        <w:t>Lokalizovane infekcije:</w:t>
      </w:r>
    </w:p>
    <w:p w14:paraId="3CDB0D6A" w14:textId="77777777" w:rsidR="00C13667" w:rsidRDefault="00C13667" w:rsidP="00C13667">
      <w:pPr>
        <w:pStyle w:val="NormalWeb"/>
        <w:spacing w:line="276" w:lineRule="auto"/>
        <w:jc w:val="both"/>
      </w:pPr>
      <w:r>
        <w:t xml:space="preserve">Lokalizovane dentogene infekcije predstavljaju ograničene upalne procese, najčešće u neposrednoj blizini izvora infekcije – zuba ili parodoncijuma. Najčešći oblici su </w:t>
      </w:r>
      <w:r w:rsidRPr="00C13667">
        <w:rPr>
          <w:rStyle w:val="Strong"/>
          <w:b w:val="0"/>
        </w:rPr>
        <w:t>periapikalni apsces</w:t>
      </w:r>
      <w:r w:rsidRPr="00C13667">
        <w:rPr>
          <w:b/>
        </w:rPr>
        <w:t xml:space="preserve"> i </w:t>
      </w:r>
      <w:r w:rsidRPr="00C13667">
        <w:rPr>
          <w:rStyle w:val="Strong"/>
          <w:b w:val="0"/>
        </w:rPr>
        <w:t>parodontni apsces</w:t>
      </w:r>
      <w:r>
        <w:t>. Iako su lokalizovane, ove infekcije se mogu brzo proširiti ukoliko se ne prepoznaju i adekvatno leče.</w:t>
      </w:r>
    </w:p>
    <w:p w14:paraId="3A9E5D98" w14:textId="77777777" w:rsidR="00C13667" w:rsidRDefault="00C13667" w:rsidP="00C13667">
      <w:pPr>
        <w:pStyle w:val="Heading4"/>
        <w:jc w:val="both"/>
      </w:pPr>
      <w:r>
        <w:rPr>
          <w:rStyle w:val="Strong"/>
          <w:b/>
          <w:bCs/>
        </w:rPr>
        <w:t>1. Periapikalni apsces (apikalni parodontitis purulenta acuta)</w:t>
      </w:r>
    </w:p>
    <w:p w14:paraId="687971FF" w14:textId="77777777" w:rsidR="00C13667" w:rsidRDefault="00C13667" w:rsidP="00C13667">
      <w:pPr>
        <w:pStyle w:val="NormalWeb"/>
        <w:spacing w:line="276" w:lineRule="auto"/>
        <w:jc w:val="both"/>
      </w:pPr>
      <w:r>
        <w:rPr>
          <w:rStyle w:val="Strong"/>
        </w:rPr>
        <w:t>Definicija:</w:t>
      </w:r>
      <w:r>
        <w:br/>
        <w:t>Periapikalni apsces je gnojna infekcija u periapikalnom području zuba, koja nastaje širenjem bakterijske infekcije iz nekrotične pulpe kroz apikalni foramen u okolna tkiva.</w:t>
      </w:r>
    </w:p>
    <w:p w14:paraId="1617456A" w14:textId="77777777" w:rsidR="00C13667" w:rsidRDefault="00C13667" w:rsidP="00C13667">
      <w:pPr>
        <w:pStyle w:val="NormalWeb"/>
        <w:spacing w:line="276" w:lineRule="auto"/>
        <w:jc w:val="both"/>
      </w:pPr>
      <w:r>
        <w:rPr>
          <w:rStyle w:val="Strong"/>
        </w:rPr>
        <w:lastRenderedPageBreak/>
        <w:t>Etiologija:</w:t>
      </w:r>
    </w:p>
    <w:p w14:paraId="15CEBE10" w14:textId="77777777" w:rsidR="00C13667" w:rsidRDefault="00C13667" w:rsidP="00C13667">
      <w:pPr>
        <w:pStyle w:val="NormalWeb"/>
        <w:numPr>
          <w:ilvl w:val="0"/>
          <w:numId w:val="25"/>
        </w:numPr>
        <w:spacing w:line="276" w:lineRule="auto"/>
        <w:jc w:val="both"/>
      </w:pPr>
      <w:r>
        <w:t>Nelečen dubok karijes</w:t>
      </w:r>
    </w:p>
    <w:p w14:paraId="375E3B63" w14:textId="77777777" w:rsidR="00C13667" w:rsidRDefault="00C13667" w:rsidP="00C13667">
      <w:pPr>
        <w:pStyle w:val="NormalWeb"/>
        <w:numPr>
          <w:ilvl w:val="0"/>
          <w:numId w:val="25"/>
        </w:numPr>
        <w:spacing w:line="276" w:lineRule="auto"/>
        <w:jc w:val="both"/>
      </w:pPr>
      <w:r>
        <w:t>Traumatska nekroza pulpe</w:t>
      </w:r>
    </w:p>
    <w:p w14:paraId="35191B0F" w14:textId="77777777" w:rsidR="00C13667" w:rsidRDefault="00C13667" w:rsidP="00C13667">
      <w:pPr>
        <w:pStyle w:val="NormalWeb"/>
        <w:numPr>
          <w:ilvl w:val="0"/>
          <w:numId w:val="25"/>
        </w:numPr>
        <w:spacing w:line="276" w:lineRule="auto"/>
        <w:jc w:val="both"/>
      </w:pPr>
      <w:r>
        <w:t>Neadekvatna endodontska terapija</w:t>
      </w:r>
    </w:p>
    <w:p w14:paraId="1F2FDCFA" w14:textId="77777777" w:rsidR="00C13667" w:rsidRDefault="00C13667" w:rsidP="00C13667">
      <w:pPr>
        <w:pStyle w:val="NormalWeb"/>
        <w:numPr>
          <w:ilvl w:val="0"/>
          <w:numId w:val="25"/>
        </w:numPr>
        <w:spacing w:line="276" w:lineRule="auto"/>
        <w:jc w:val="both"/>
      </w:pPr>
      <w:r>
        <w:t>Reinfekcija postojećeg lečenja</w:t>
      </w:r>
    </w:p>
    <w:p w14:paraId="0A3D2416" w14:textId="77777777" w:rsidR="00C13667" w:rsidRDefault="00C13667" w:rsidP="00C13667">
      <w:pPr>
        <w:pStyle w:val="NormalWeb"/>
        <w:spacing w:line="276" w:lineRule="auto"/>
        <w:jc w:val="both"/>
      </w:pPr>
      <w:r>
        <w:rPr>
          <w:rStyle w:val="Strong"/>
        </w:rPr>
        <w:t>Klinička slika:</w:t>
      </w:r>
    </w:p>
    <w:p w14:paraId="669E1B7C" w14:textId="77777777" w:rsidR="00C13667" w:rsidRDefault="00C13667" w:rsidP="00C13667">
      <w:pPr>
        <w:pStyle w:val="NormalWeb"/>
        <w:numPr>
          <w:ilvl w:val="0"/>
          <w:numId w:val="26"/>
        </w:numPr>
        <w:spacing w:line="276" w:lineRule="auto"/>
        <w:jc w:val="both"/>
      </w:pPr>
      <w:r>
        <w:t>Jak, pulsirajući bol koji se pojačava pri zagrizu</w:t>
      </w:r>
    </w:p>
    <w:p w14:paraId="5A91466D" w14:textId="77777777" w:rsidR="00C13667" w:rsidRDefault="00C13667" w:rsidP="00C13667">
      <w:pPr>
        <w:pStyle w:val="NormalWeb"/>
        <w:numPr>
          <w:ilvl w:val="0"/>
          <w:numId w:val="26"/>
        </w:numPr>
        <w:spacing w:line="276" w:lineRule="auto"/>
        <w:jc w:val="both"/>
      </w:pPr>
      <w:r>
        <w:t>Zub je izduženog osećaja i ekstremno osetljiv na perkusiju</w:t>
      </w:r>
    </w:p>
    <w:p w14:paraId="1247B066" w14:textId="77777777" w:rsidR="00C13667" w:rsidRDefault="00C13667" w:rsidP="00C13667">
      <w:pPr>
        <w:pStyle w:val="NormalWeb"/>
        <w:numPr>
          <w:ilvl w:val="0"/>
          <w:numId w:val="26"/>
        </w:numPr>
        <w:spacing w:line="276" w:lineRule="auto"/>
        <w:jc w:val="both"/>
      </w:pPr>
      <w:r>
        <w:t>Otok u predelu alveole i okolnih mekih tkiva</w:t>
      </w:r>
    </w:p>
    <w:p w14:paraId="6346E2A3" w14:textId="77777777" w:rsidR="00C13667" w:rsidRDefault="00C13667" w:rsidP="00C13667">
      <w:pPr>
        <w:pStyle w:val="NormalWeb"/>
        <w:numPr>
          <w:ilvl w:val="0"/>
          <w:numId w:val="26"/>
        </w:numPr>
        <w:spacing w:line="276" w:lineRule="auto"/>
        <w:jc w:val="both"/>
      </w:pPr>
      <w:r>
        <w:t>Moguće povišena telesna temperatura i regionalna limfadenopatija</w:t>
      </w:r>
    </w:p>
    <w:p w14:paraId="31718026" w14:textId="77777777" w:rsidR="00C13667" w:rsidRDefault="00C13667" w:rsidP="00C13667">
      <w:pPr>
        <w:pStyle w:val="NormalWeb"/>
        <w:numPr>
          <w:ilvl w:val="0"/>
          <w:numId w:val="26"/>
        </w:numPr>
        <w:spacing w:line="276" w:lineRule="auto"/>
        <w:jc w:val="both"/>
      </w:pPr>
      <w:r>
        <w:t>Fistula (u hroničnoj fazi) može biti prisutna</w:t>
      </w:r>
    </w:p>
    <w:p w14:paraId="6A4E1216" w14:textId="77777777" w:rsidR="00C13667" w:rsidRDefault="00C13667" w:rsidP="00C13667">
      <w:pPr>
        <w:pStyle w:val="NormalWeb"/>
        <w:spacing w:line="276" w:lineRule="auto"/>
        <w:jc w:val="both"/>
      </w:pPr>
      <w:r>
        <w:rPr>
          <w:rStyle w:val="Strong"/>
        </w:rPr>
        <w:t>Dijagnoza:</w:t>
      </w:r>
    </w:p>
    <w:p w14:paraId="5018BF7E" w14:textId="77777777" w:rsidR="00C13667" w:rsidRDefault="00C13667" w:rsidP="00C13667">
      <w:pPr>
        <w:pStyle w:val="NormalWeb"/>
        <w:numPr>
          <w:ilvl w:val="0"/>
          <w:numId w:val="27"/>
        </w:numPr>
        <w:spacing w:line="276" w:lineRule="auto"/>
        <w:jc w:val="both"/>
      </w:pPr>
      <w:r>
        <w:t>Klinički pregled (perkusija, palpacija)</w:t>
      </w:r>
    </w:p>
    <w:p w14:paraId="60771505" w14:textId="77777777" w:rsidR="00C13667" w:rsidRDefault="00C13667" w:rsidP="00C13667">
      <w:pPr>
        <w:pStyle w:val="NormalWeb"/>
        <w:numPr>
          <w:ilvl w:val="0"/>
          <w:numId w:val="27"/>
        </w:numPr>
        <w:spacing w:line="276" w:lineRule="auto"/>
        <w:jc w:val="both"/>
      </w:pPr>
      <w:r>
        <w:t>RTG snimak: periapikalna radiolucencija</w:t>
      </w:r>
    </w:p>
    <w:p w14:paraId="536E4F43" w14:textId="77777777" w:rsidR="00C13667" w:rsidRDefault="00C13667" w:rsidP="00C13667">
      <w:pPr>
        <w:pStyle w:val="NormalWeb"/>
        <w:numPr>
          <w:ilvl w:val="0"/>
          <w:numId w:val="27"/>
        </w:numPr>
        <w:spacing w:line="276" w:lineRule="auto"/>
        <w:jc w:val="both"/>
      </w:pPr>
      <w:r>
        <w:t>CBCT (po potrebi)</w:t>
      </w:r>
    </w:p>
    <w:p w14:paraId="49E38D23" w14:textId="77777777" w:rsidR="00C13667" w:rsidRDefault="00C13667" w:rsidP="00C13667">
      <w:pPr>
        <w:pStyle w:val="NormalWeb"/>
        <w:spacing w:line="276" w:lineRule="auto"/>
        <w:jc w:val="both"/>
      </w:pPr>
      <w:r>
        <w:rPr>
          <w:rStyle w:val="Strong"/>
        </w:rPr>
        <w:t>Terapija:</w:t>
      </w:r>
    </w:p>
    <w:p w14:paraId="39AA62B7" w14:textId="77777777" w:rsidR="00C13667" w:rsidRDefault="00C13667" w:rsidP="00C13667">
      <w:pPr>
        <w:pStyle w:val="NormalWeb"/>
        <w:numPr>
          <w:ilvl w:val="0"/>
          <w:numId w:val="28"/>
        </w:numPr>
        <w:spacing w:line="276" w:lineRule="auto"/>
        <w:jc w:val="both"/>
      </w:pPr>
      <w:r>
        <w:t>Endodontska terapija (čišćenje i dezinfekcija kanala)</w:t>
      </w:r>
    </w:p>
    <w:p w14:paraId="5899C8A4" w14:textId="77777777" w:rsidR="00C13667" w:rsidRDefault="00C13667" w:rsidP="00C13667">
      <w:pPr>
        <w:pStyle w:val="NormalWeb"/>
        <w:numPr>
          <w:ilvl w:val="0"/>
          <w:numId w:val="28"/>
        </w:numPr>
        <w:spacing w:line="276" w:lineRule="auto"/>
        <w:jc w:val="both"/>
      </w:pPr>
      <w:r>
        <w:t>Hirurška incizija i drenaža ako je otok izražen</w:t>
      </w:r>
    </w:p>
    <w:p w14:paraId="1EB32455" w14:textId="77777777" w:rsidR="00C13667" w:rsidRDefault="00C13667" w:rsidP="00C13667">
      <w:pPr>
        <w:pStyle w:val="NormalWeb"/>
        <w:numPr>
          <w:ilvl w:val="0"/>
          <w:numId w:val="28"/>
        </w:numPr>
        <w:spacing w:line="276" w:lineRule="auto"/>
        <w:jc w:val="both"/>
      </w:pPr>
      <w:r>
        <w:t>Antibiotska terapija kod sistemskih simptoma (npr. amoksicilin + klavulanska kiselina)</w:t>
      </w:r>
    </w:p>
    <w:p w14:paraId="598581CE" w14:textId="77777777" w:rsidR="00C13667" w:rsidRDefault="00C13667" w:rsidP="00C13667">
      <w:pPr>
        <w:jc w:val="both"/>
      </w:pPr>
    </w:p>
    <w:p w14:paraId="71D1AD20" w14:textId="77777777" w:rsidR="00C13667" w:rsidRDefault="00C13667" w:rsidP="00C13667">
      <w:pPr>
        <w:pStyle w:val="Heading4"/>
        <w:jc w:val="both"/>
      </w:pPr>
      <w:r>
        <w:rPr>
          <w:rStyle w:val="Strong"/>
          <w:b/>
          <w:bCs/>
        </w:rPr>
        <w:t>2. Parodontni apsces (abscessus periodontale)</w:t>
      </w:r>
    </w:p>
    <w:p w14:paraId="13EB970B" w14:textId="77777777" w:rsidR="00C13667" w:rsidRDefault="00C13667" w:rsidP="00C13667">
      <w:pPr>
        <w:pStyle w:val="NormalWeb"/>
        <w:spacing w:line="276" w:lineRule="auto"/>
        <w:jc w:val="both"/>
      </w:pPr>
      <w:r>
        <w:rPr>
          <w:rStyle w:val="Strong"/>
        </w:rPr>
        <w:t>Definicija:</w:t>
      </w:r>
      <w:r>
        <w:br/>
        <w:t>Parodontni apsces je lokalizovani gnojni proces koji nastaje unutar parodontalnog džepa, usled začepljenja džepa, nakupljanja patogene mikroflore i oslabljenog drenažnog sistema.</w:t>
      </w:r>
    </w:p>
    <w:p w14:paraId="500E428F" w14:textId="77777777" w:rsidR="00C13667" w:rsidRDefault="00C13667" w:rsidP="00C13667">
      <w:pPr>
        <w:pStyle w:val="NormalWeb"/>
        <w:spacing w:line="276" w:lineRule="auto"/>
        <w:jc w:val="both"/>
      </w:pPr>
      <w:r>
        <w:rPr>
          <w:rStyle w:val="Strong"/>
        </w:rPr>
        <w:t>Etiologija:</w:t>
      </w:r>
    </w:p>
    <w:p w14:paraId="4E1C3F51" w14:textId="77777777" w:rsidR="00C13667" w:rsidRDefault="00C13667" w:rsidP="00C13667">
      <w:pPr>
        <w:pStyle w:val="NormalWeb"/>
        <w:numPr>
          <w:ilvl w:val="0"/>
          <w:numId w:val="29"/>
        </w:numPr>
        <w:spacing w:line="276" w:lineRule="auto"/>
        <w:jc w:val="both"/>
      </w:pPr>
      <w:r>
        <w:t>Uznapredovala hronična parodontopatija</w:t>
      </w:r>
    </w:p>
    <w:p w14:paraId="2CB5D853" w14:textId="77777777" w:rsidR="00C13667" w:rsidRDefault="00C13667" w:rsidP="00C13667">
      <w:pPr>
        <w:pStyle w:val="NormalWeb"/>
        <w:numPr>
          <w:ilvl w:val="0"/>
          <w:numId w:val="29"/>
        </w:numPr>
        <w:spacing w:line="276" w:lineRule="auto"/>
        <w:jc w:val="both"/>
      </w:pPr>
      <w:r>
        <w:t>Strano telo u parodontalnom džepu (semenka, kamenac)</w:t>
      </w:r>
    </w:p>
    <w:p w14:paraId="5738B015" w14:textId="77777777" w:rsidR="00C13667" w:rsidRDefault="00C13667" w:rsidP="00C13667">
      <w:pPr>
        <w:pStyle w:val="NormalWeb"/>
        <w:numPr>
          <w:ilvl w:val="0"/>
          <w:numId w:val="29"/>
        </w:numPr>
        <w:spacing w:line="276" w:lineRule="auto"/>
        <w:jc w:val="both"/>
      </w:pPr>
      <w:r>
        <w:t>Neadekvatna oralna higijena</w:t>
      </w:r>
    </w:p>
    <w:p w14:paraId="34C7FDDB" w14:textId="77777777" w:rsidR="00C13667" w:rsidRDefault="00C13667" w:rsidP="00C13667">
      <w:pPr>
        <w:pStyle w:val="NormalWeb"/>
        <w:numPr>
          <w:ilvl w:val="0"/>
          <w:numId w:val="29"/>
        </w:numPr>
        <w:spacing w:line="276" w:lineRule="auto"/>
        <w:jc w:val="both"/>
      </w:pPr>
      <w:r>
        <w:t>Trauma pri žvakanju ili loši ispuni</w:t>
      </w:r>
    </w:p>
    <w:p w14:paraId="7762876F" w14:textId="77777777" w:rsidR="00C13667" w:rsidRDefault="00C13667" w:rsidP="00C13667">
      <w:pPr>
        <w:pStyle w:val="NormalWeb"/>
        <w:numPr>
          <w:ilvl w:val="0"/>
          <w:numId w:val="29"/>
        </w:numPr>
        <w:spacing w:line="276" w:lineRule="auto"/>
        <w:jc w:val="both"/>
      </w:pPr>
      <w:r>
        <w:t>Kod ortodontskih pacijenata – zbog zadržavanja plaka</w:t>
      </w:r>
    </w:p>
    <w:p w14:paraId="19F2951A" w14:textId="77777777" w:rsidR="00C13667" w:rsidRDefault="00C13667" w:rsidP="00C13667">
      <w:pPr>
        <w:pStyle w:val="NormalWeb"/>
        <w:spacing w:line="276" w:lineRule="auto"/>
        <w:jc w:val="both"/>
      </w:pPr>
      <w:r>
        <w:rPr>
          <w:rStyle w:val="Strong"/>
        </w:rPr>
        <w:lastRenderedPageBreak/>
        <w:t>Klinička slika:</w:t>
      </w:r>
    </w:p>
    <w:p w14:paraId="0A4ECFF4" w14:textId="77777777" w:rsidR="00C13667" w:rsidRDefault="00C13667" w:rsidP="00C13667">
      <w:pPr>
        <w:pStyle w:val="NormalWeb"/>
        <w:numPr>
          <w:ilvl w:val="0"/>
          <w:numId w:val="30"/>
        </w:numPr>
        <w:spacing w:line="276" w:lineRule="auto"/>
        <w:jc w:val="both"/>
      </w:pPr>
      <w:r>
        <w:t>Lokalizovani, pulsirajući bol u gingivi, često iznenadan</w:t>
      </w:r>
    </w:p>
    <w:p w14:paraId="0C8C7E63" w14:textId="77777777" w:rsidR="00C13667" w:rsidRDefault="00C13667" w:rsidP="00C13667">
      <w:pPr>
        <w:pStyle w:val="NormalWeb"/>
        <w:numPr>
          <w:ilvl w:val="0"/>
          <w:numId w:val="30"/>
        </w:numPr>
        <w:spacing w:line="276" w:lineRule="auto"/>
        <w:jc w:val="both"/>
      </w:pPr>
      <w:r>
        <w:t>Otok gingive uz moguće prisustvo gnojnog sadržaja</w:t>
      </w:r>
    </w:p>
    <w:p w14:paraId="04D95F08" w14:textId="77777777" w:rsidR="00C13667" w:rsidRDefault="00C13667" w:rsidP="00C13667">
      <w:pPr>
        <w:pStyle w:val="NormalWeb"/>
        <w:numPr>
          <w:ilvl w:val="0"/>
          <w:numId w:val="30"/>
        </w:numPr>
        <w:spacing w:line="276" w:lineRule="auto"/>
        <w:jc w:val="both"/>
      </w:pPr>
      <w:r>
        <w:t>Zub je pokretan, ali obično vitalan</w:t>
      </w:r>
    </w:p>
    <w:p w14:paraId="221F58D3" w14:textId="77777777" w:rsidR="00C13667" w:rsidRDefault="00C13667" w:rsidP="00C13667">
      <w:pPr>
        <w:pStyle w:val="NormalWeb"/>
        <w:numPr>
          <w:ilvl w:val="0"/>
          <w:numId w:val="30"/>
        </w:numPr>
        <w:spacing w:line="276" w:lineRule="auto"/>
        <w:jc w:val="both"/>
      </w:pPr>
      <w:r>
        <w:t>Gingiva je crvena, napeta i može biti ulcerisana</w:t>
      </w:r>
    </w:p>
    <w:p w14:paraId="279F62DB" w14:textId="77777777" w:rsidR="00C13667" w:rsidRDefault="00C13667" w:rsidP="00C13667">
      <w:pPr>
        <w:pStyle w:val="NormalWeb"/>
        <w:numPr>
          <w:ilvl w:val="0"/>
          <w:numId w:val="30"/>
        </w:numPr>
        <w:spacing w:line="276" w:lineRule="auto"/>
        <w:jc w:val="both"/>
      </w:pPr>
      <w:r>
        <w:t>Moguća limfadenopatija i blago povišena temperatura</w:t>
      </w:r>
    </w:p>
    <w:p w14:paraId="28A03AFC" w14:textId="77777777" w:rsidR="00C13667" w:rsidRDefault="00C13667" w:rsidP="00C13667">
      <w:pPr>
        <w:pStyle w:val="NormalWeb"/>
        <w:spacing w:line="276" w:lineRule="auto"/>
        <w:jc w:val="both"/>
      </w:pPr>
      <w:r>
        <w:rPr>
          <w:rStyle w:val="Strong"/>
        </w:rPr>
        <w:t>Dijagnoza:</w:t>
      </w:r>
    </w:p>
    <w:p w14:paraId="26039DB4" w14:textId="77777777" w:rsidR="00C13667" w:rsidRDefault="00C13667" w:rsidP="00C13667">
      <w:pPr>
        <w:pStyle w:val="NormalWeb"/>
        <w:numPr>
          <w:ilvl w:val="0"/>
          <w:numId w:val="31"/>
        </w:numPr>
        <w:spacing w:line="276" w:lineRule="auto"/>
        <w:jc w:val="both"/>
      </w:pPr>
      <w:r>
        <w:t>Sondiranje parodontalnog džepa (duboki džep sa gnojem)</w:t>
      </w:r>
    </w:p>
    <w:p w14:paraId="73C5D928" w14:textId="77777777" w:rsidR="00C13667" w:rsidRDefault="00C13667" w:rsidP="00C13667">
      <w:pPr>
        <w:pStyle w:val="NormalWeb"/>
        <w:numPr>
          <w:ilvl w:val="0"/>
          <w:numId w:val="31"/>
        </w:numPr>
        <w:spacing w:line="276" w:lineRule="auto"/>
        <w:jc w:val="both"/>
      </w:pPr>
      <w:r>
        <w:t>Vitalitet zuba (obično očuvan)</w:t>
      </w:r>
    </w:p>
    <w:p w14:paraId="0828BA69" w14:textId="77777777" w:rsidR="00C13667" w:rsidRDefault="00C13667" w:rsidP="00C13667">
      <w:pPr>
        <w:pStyle w:val="NormalWeb"/>
        <w:numPr>
          <w:ilvl w:val="0"/>
          <w:numId w:val="31"/>
        </w:numPr>
        <w:spacing w:line="276" w:lineRule="auto"/>
        <w:jc w:val="both"/>
      </w:pPr>
      <w:r>
        <w:t>RTG: vertikalna resorpcija alveolarne kosti</w:t>
      </w:r>
    </w:p>
    <w:p w14:paraId="1D8410C2" w14:textId="77777777" w:rsidR="00C13667" w:rsidRDefault="00C13667" w:rsidP="00C13667">
      <w:pPr>
        <w:pStyle w:val="NormalWeb"/>
        <w:spacing w:line="276" w:lineRule="auto"/>
        <w:jc w:val="both"/>
      </w:pPr>
      <w:r>
        <w:rPr>
          <w:rStyle w:val="Strong"/>
        </w:rPr>
        <w:t>Terapija:</w:t>
      </w:r>
    </w:p>
    <w:p w14:paraId="6E83A84F" w14:textId="77777777" w:rsidR="00C13667" w:rsidRDefault="00C13667" w:rsidP="00C13667">
      <w:pPr>
        <w:pStyle w:val="NormalWeb"/>
        <w:numPr>
          <w:ilvl w:val="0"/>
          <w:numId w:val="32"/>
        </w:numPr>
        <w:spacing w:line="276" w:lineRule="auto"/>
        <w:jc w:val="both"/>
      </w:pPr>
      <w:r>
        <w:t>Drenaža gnoja kroz džep ili hirurški rez</w:t>
      </w:r>
    </w:p>
    <w:p w14:paraId="4BDCC3A1" w14:textId="77777777" w:rsidR="00C13667" w:rsidRDefault="00C13667" w:rsidP="00C13667">
      <w:pPr>
        <w:pStyle w:val="NormalWeb"/>
        <w:numPr>
          <w:ilvl w:val="0"/>
          <w:numId w:val="32"/>
        </w:numPr>
        <w:spacing w:line="276" w:lineRule="auto"/>
        <w:jc w:val="both"/>
      </w:pPr>
      <w:r>
        <w:t>Mehaničko čišćenje korena i parodontalnog prostora</w:t>
      </w:r>
    </w:p>
    <w:p w14:paraId="6F49C4BD" w14:textId="77777777" w:rsidR="00C13667" w:rsidRDefault="00C13667" w:rsidP="00C13667">
      <w:pPr>
        <w:pStyle w:val="NormalWeb"/>
        <w:numPr>
          <w:ilvl w:val="0"/>
          <w:numId w:val="32"/>
        </w:numPr>
        <w:spacing w:line="276" w:lineRule="auto"/>
        <w:jc w:val="both"/>
      </w:pPr>
      <w:r>
        <w:t>Antibiotici kod sistemskih simptoma ili širenja (npr. metronidazol u kombinaciji sa amoksicilinom)</w:t>
      </w:r>
    </w:p>
    <w:p w14:paraId="7C0D6AE9" w14:textId="77777777" w:rsidR="00C13667" w:rsidRDefault="00C13667" w:rsidP="00C13667">
      <w:pPr>
        <w:pStyle w:val="NormalWeb"/>
        <w:numPr>
          <w:ilvl w:val="0"/>
          <w:numId w:val="32"/>
        </w:numPr>
        <w:spacing w:line="276" w:lineRule="auto"/>
        <w:jc w:val="both"/>
      </w:pPr>
      <w:r>
        <w:t>Kasnija parodontalna terapija i edukacija pacijenta o oralnoj higijeni</w:t>
      </w:r>
    </w:p>
    <w:p w14:paraId="29CB6E59" w14:textId="77777777" w:rsidR="00C13667" w:rsidRDefault="00C13667" w:rsidP="00C13667">
      <w:pPr>
        <w:pStyle w:val="NormalWeb"/>
        <w:spacing w:line="276" w:lineRule="auto"/>
        <w:jc w:val="both"/>
      </w:pPr>
      <w:r>
        <w:t xml:space="preserve">Obe vrste apscesa zahtevaju </w:t>
      </w:r>
      <w:r w:rsidRPr="00C13667">
        <w:rPr>
          <w:rStyle w:val="Strong"/>
          <w:b w:val="0"/>
        </w:rPr>
        <w:t>pravovremeno i stručno zbrinjavanje</w:t>
      </w:r>
      <w:r>
        <w:t>, kako bi se sprečilo širenje infekcije na okolne fascijalne prostore i razvoj težih stanja poput celulitisa, flegmone ili osteomijelitisa.</w:t>
      </w:r>
    </w:p>
    <w:p w14:paraId="7C550FFD" w14:textId="77777777" w:rsidR="00C13667" w:rsidRPr="00C13667" w:rsidRDefault="00C13667" w:rsidP="00C13667">
      <w:pPr>
        <w:pStyle w:val="NormalWeb"/>
        <w:spacing w:line="276" w:lineRule="auto"/>
        <w:jc w:val="both"/>
      </w:pPr>
    </w:p>
    <w:p w14:paraId="66535DEF" w14:textId="77777777" w:rsidR="00C13667" w:rsidRPr="00C13667" w:rsidRDefault="00C13667" w:rsidP="00C13667">
      <w:pPr>
        <w:pStyle w:val="Heading3"/>
        <w:rPr>
          <w:color w:val="7030A0"/>
          <w:sz w:val="24"/>
          <w:szCs w:val="24"/>
        </w:rPr>
      </w:pPr>
      <w:r w:rsidRPr="00C13667">
        <w:rPr>
          <w:rStyle w:val="Strong"/>
          <w:b/>
          <w:bCs/>
          <w:color w:val="7030A0"/>
          <w:sz w:val="24"/>
          <w:szCs w:val="24"/>
        </w:rPr>
        <w:t>Difuzne infekcije:</w:t>
      </w:r>
    </w:p>
    <w:p w14:paraId="274791F0" w14:textId="77777777" w:rsidR="00C13667" w:rsidRDefault="00C13667" w:rsidP="00C13667">
      <w:pPr>
        <w:pStyle w:val="NormalWeb"/>
        <w:spacing w:line="276" w:lineRule="auto"/>
        <w:jc w:val="both"/>
      </w:pPr>
      <w:r>
        <w:t xml:space="preserve">Za razliku od lokalizovanih, </w:t>
      </w:r>
      <w:r w:rsidRPr="00C13667">
        <w:rPr>
          <w:rStyle w:val="Strong"/>
          <w:b w:val="0"/>
        </w:rPr>
        <w:t>difuzne dentogene infekcije</w:t>
      </w:r>
      <w:r>
        <w:t xml:space="preserve"> karakteriše </w:t>
      </w:r>
      <w:r w:rsidRPr="00C13667">
        <w:rPr>
          <w:rStyle w:val="Strong"/>
          <w:b w:val="0"/>
        </w:rPr>
        <w:t>širenje infekcije kroz meka tkiva bez jasno ograničenog apscesnog džepa</w:t>
      </w:r>
      <w:r>
        <w:t xml:space="preserve">. Najčešći i najopasniji oblici su </w:t>
      </w:r>
      <w:r w:rsidRPr="00C13667">
        <w:rPr>
          <w:rStyle w:val="Strong"/>
          <w:b w:val="0"/>
        </w:rPr>
        <w:t>celulitis</w:t>
      </w:r>
      <w:r>
        <w:t xml:space="preserve"> i </w:t>
      </w:r>
      <w:r w:rsidRPr="00C13667">
        <w:rPr>
          <w:rStyle w:val="Strong"/>
          <w:b w:val="0"/>
        </w:rPr>
        <w:t>flegmona</w:t>
      </w:r>
      <w:r>
        <w:t>. Ove infekcije imaju ozbiljniji klinički tok, brže napreduju i češće zahtevaju hitno medicinsko zbrinjavanje i multidisciplinarni pristup.</w:t>
      </w:r>
    </w:p>
    <w:p w14:paraId="7FB65E2E" w14:textId="77777777" w:rsidR="00C13667" w:rsidRDefault="00C13667" w:rsidP="00C13667">
      <w:pPr>
        <w:pStyle w:val="Heading4"/>
        <w:jc w:val="both"/>
      </w:pPr>
      <w:r>
        <w:rPr>
          <w:rStyle w:val="Strong"/>
          <w:b/>
          <w:bCs/>
        </w:rPr>
        <w:t>1. Celulitis (Cellulitis dentogenes)</w:t>
      </w:r>
    </w:p>
    <w:p w14:paraId="1247FB2E" w14:textId="77777777" w:rsidR="00C13667" w:rsidRDefault="00C13667" w:rsidP="00C13667">
      <w:pPr>
        <w:pStyle w:val="NormalWeb"/>
        <w:spacing w:line="276" w:lineRule="auto"/>
        <w:jc w:val="both"/>
      </w:pPr>
      <w:r>
        <w:rPr>
          <w:rStyle w:val="Strong"/>
        </w:rPr>
        <w:t>Definicija:</w:t>
      </w:r>
      <w:r>
        <w:br/>
        <w:t xml:space="preserve">Celulitis je akutna, difuzna, </w:t>
      </w:r>
      <w:r w:rsidRPr="00C13667">
        <w:rPr>
          <w:rStyle w:val="Strong"/>
          <w:b w:val="0"/>
        </w:rPr>
        <w:t>subkutana infekcija vezivnog tkiva</w:t>
      </w:r>
      <w:r>
        <w:t xml:space="preserve"> bez formiranja jasno ograničenog gnojnog džepa. Predstavlja </w:t>
      </w:r>
      <w:r w:rsidRPr="00C13667">
        <w:rPr>
          <w:rStyle w:val="Strong"/>
          <w:b w:val="0"/>
        </w:rPr>
        <w:t>ranu fazu difuznog širenja infekcije</w:t>
      </w:r>
      <w:r>
        <w:t>, često kao posledicu nelečenog periapikalnog apscesa.</w:t>
      </w:r>
    </w:p>
    <w:p w14:paraId="6E7BDFE9" w14:textId="77777777" w:rsidR="00C13667" w:rsidRDefault="00C13667" w:rsidP="00C13667">
      <w:pPr>
        <w:pStyle w:val="NormalWeb"/>
        <w:spacing w:line="276" w:lineRule="auto"/>
        <w:jc w:val="both"/>
      </w:pPr>
      <w:r>
        <w:rPr>
          <w:rStyle w:val="Strong"/>
        </w:rPr>
        <w:lastRenderedPageBreak/>
        <w:t>Etiologija:</w:t>
      </w:r>
    </w:p>
    <w:p w14:paraId="2149E36F" w14:textId="77777777" w:rsidR="00C13667" w:rsidRDefault="00C13667" w:rsidP="00C13667">
      <w:pPr>
        <w:pStyle w:val="NormalWeb"/>
        <w:numPr>
          <w:ilvl w:val="0"/>
          <w:numId w:val="33"/>
        </w:numPr>
        <w:spacing w:line="276" w:lineRule="auto"/>
        <w:jc w:val="both"/>
      </w:pPr>
      <w:r>
        <w:t>Širenje infekcije iz periapikalne regije ili parodontalnih džepova</w:t>
      </w:r>
    </w:p>
    <w:p w14:paraId="2AA6E17B" w14:textId="77777777" w:rsidR="00C13667" w:rsidRDefault="00C13667" w:rsidP="00C13667">
      <w:pPr>
        <w:pStyle w:val="NormalWeb"/>
        <w:numPr>
          <w:ilvl w:val="0"/>
          <w:numId w:val="33"/>
        </w:numPr>
        <w:spacing w:line="276" w:lineRule="auto"/>
        <w:jc w:val="both"/>
      </w:pPr>
      <w:r>
        <w:t>Najčešće kod mlađih pacijenata, kod kojih vezivno tkivo ima dobru vaskularizaciju</w:t>
      </w:r>
    </w:p>
    <w:p w14:paraId="5F250273" w14:textId="77777777" w:rsidR="00C13667" w:rsidRDefault="00C13667" w:rsidP="00C13667">
      <w:pPr>
        <w:pStyle w:val="NormalWeb"/>
        <w:numPr>
          <w:ilvl w:val="0"/>
          <w:numId w:val="33"/>
        </w:numPr>
        <w:spacing w:line="276" w:lineRule="auto"/>
        <w:jc w:val="both"/>
      </w:pPr>
      <w:r>
        <w:t>Pogoduje brzoj progresiji i širenju infekcije</w:t>
      </w:r>
    </w:p>
    <w:p w14:paraId="29DBDCA8" w14:textId="77777777" w:rsidR="00C13667" w:rsidRDefault="00C13667" w:rsidP="00C13667">
      <w:pPr>
        <w:pStyle w:val="NormalWeb"/>
        <w:spacing w:line="276" w:lineRule="auto"/>
        <w:jc w:val="both"/>
      </w:pPr>
      <w:r>
        <w:rPr>
          <w:rStyle w:val="Strong"/>
        </w:rPr>
        <w:t>Klinička slika:</w:t>
      </w:r>
    </w:p>
    <w:p w14:paraId="72ACDB91" w14:textId="77777777" w:rsidR="00C13667" w:rsidRPr="00C13667" w:rsidRDefault="00C13667" w:rsidP="00C13667">
      <w:pPr>
        <w:pStyle w:val="NormalWeb"/>
        <w:numPr>
          <w:ilvl w:val="0"/>
          <w:numId w:val="34"/>
        </w:numPr>
        <w:spacing w:line="276" w:lineRule="auto"/>
        <w:jc w:val="both"/>
        <w:rPr>
          <w:b/>
        </w:rPr>
      </w:pPr>
      <w:r>
        <w:t xml:space="preserve">Oteklina lica ili vrata koja je </w:t>
      </w:r>
      <w:r w:rsidRPr="00C13667">
        <w:rPr>
          <w:rStyle w:val="Strong"/>
          <w:b w:val="0"/>
        </w:rPr>
        <w:t>difuzna, tvrda i bolna na palpaciju</w:t>
      </w:r>
    </w:p>
    <w:p w14:paraId="6C702EE7" w14:textId="77777777" w:rsidR="00C13667" w:rsidRDefault="00C13667" w:rsidP="00C13667">
      <w:pPr>
        <w:pStyle w:val="NormalWeb"/>
        <w:numPr>
          <w:ilvl w:val="0"/>
          <w:numId w:val="34"/>
        </w:numPr>
        <w:spacing w:line="276" w:lineRule="auto"/>
        <w:jc w:val="both"/>
      </w:pPr>
      <w:r>
        <w:t>Koža je napeta, crvena, topla</w:t>
      </w:r>
    </w:p>
    <w:p w14:paraId="26C43D0B" w14:textId="77777777" w:rsidR="00C13667" w:rsidRDefault="00C13667" w:rsidP="00C13667">
      <w:pPr>
        <w:pStyle w:val="NormalWeb"/>
        <w:numPr>
          <w:ilvl w:val="0"/>
          <w:numId w:val="34"/>
        </w:numPr>
        <w:spacing w:line="276" w:lineRule="auto"/>
        <w:jc w:val="both"/>
      </w:pPr>
      <w:r>
        <w:t>Bol je intenzivan, pulsirajući</w:t>
      </w:r>
    </w:p>
    <w:p w14:paraId="5166A2D7" w14:textId="77777777" w:rsidR="00C13667" w:rsidRDefault="00C13667" w:rsidP="00C13667">
      <w:pPr>
        <w:pStyle w:val="NormalWeb"/>
        <w:numPr>
          <w:ilvl w:val="0"/>
          <w:numId w:val="34"/>
        </w:numPr>
        <w:spacing w:line="276" w:lineRule="auto"/>
        <w:jc w:val="both"/>
      </w:pPr>
      <w:r>
        <w:t>Često su prisutni opšti simptomi: povišena temperatura, malaksalost, limfadenopatija</w:t>
      </w:r>
    </w:p>
    <w:p w14:paraId="6981F5C2" w14:textId="77777777" w:rsidR="00C13667" w:rsidRDefault="00C13667" w:rsidP="00C13667">
      <w:pPr>
        <w:pStyle w:val="NormalWeb"/>
        <w:numPr>
          <w:ilvl w:val="0"/>
          <w:numId w:val="34"/>
        </w:numPr>
        <w:spacing w:line="276" w:lineRule="auto"/>
        <w:jc w:val="both"/>
      </w:pPr>
      <w:r>
        <w:t>Ne postoji spontana drenaža niti fluktuacija</w:t>
      </w:r>
    </w:p>
    <w:p w14:paraId="39BE03A5" w14:textId="77777777" w:rsidR="00C13667" w:rsidRDefault="00C13667" w:rsidP="00C13667">
      <w:pPr>
        <w:pStyle w:val="NormalWeb"/>
        <w:spacing w:line="276" w:lineRule="auto"/>
        <w:jc w:val="both"/>
      </w:pPr>
      <w:r>
        <w:rPr>
          <w:rStyle w:val="Strong"/>
        </w:rPr>
        <w:t>Dijagnoza:</w:t>
      </w:r>
    </w:p>
    <w:p w14:paraId="499EA78F" w14:textId="77777777" w:rsidR="00C13667" w:rsidRDefault="00C13667" w:rsidP="00C13667">
      <w:pPr>
        <w:pStyle w:val="NormalWeb"/>
        <w:numPr>
          <w:ilvl w:val="0"/>
          <w:numId w:val="35"/>
        </w:numPr>
        <w:spacing w:line="276" w:lineRule="auto"/>
        <w:jc w:val="both"/>
      </w:pPr>
      <w:r>
        <w:t>Klinički pregled je presudan</w:t>
      </w:r>
    </w:p>
    <w:p w14:paraId="668EF1E3" w14:textId="77777777" w:rsidR="00C13667" w:rsidRDefault="00C13667" w:rsidP="00C13667">
      <w:pPr>
        <w:pStyle w:val="NormalWeb"/>
        <w:numPr>
          <w:ilvl w:val="0"/>
          <w:numId w:val="35"/>
        </w:numPr>
        <w:spacing w:line="276" w:lineRule="auto"/>
        <w:jc w:val="both"/>
      </w:pPr>
      <w:r>
        <w:t>RTG i CBCT – za pronalaženje izvora infekcije</w:t>
      </w:r>
    </w:p>
    <w:p w14:paraId="14E2829C" w14:textId="77777777" w:rsidR="00C13667" w:rsidRDefault="00C13667" w:rsidP="00C13667">
      <w:pPr>
        <w:pStyle w:val="NormalWeb"/>
        <w:numPr>
          <w:ilvl w:val="0"/>
          <w:numId w:val="35"/>
        </w:numPr>
        <w:spacing w:line="276" w:lineRule="auto"/>
        <w:jc w:val="both"/>
      </w:pPr>
      <w:r>
        <w:t>Laboratorijske analize: leukocitoza, povišen CRP</w:t>
      </w:r>
    </w:p>
    <w:p w14:paraId="50B958C9" w14:textId="77777777" w:rsidR="00C13667" w:rsidRDefault="00C13667" w:rsidP="00C13667">
      <w:pPr>
        <w:pStyle w:val="NormalWeb"/>
        <w:spacing w:line="276" w:lineRule="auto"/>
        <w:jc w:val="both"/>
      </w:pPr>
      <w:r>
        <w:rPr>
          <w:rStyle w:val="Strong"/>
        </w:rPr>
        <w:t>Terapija:</w:t>
      </w:r>
    </w:p>
    <w:p w14:paraId="7190071C" w14:textId="77777777" w:rsidR="00C13667" w:rsidRDefault="00C13667" w:rsidP="00C13667">
      <w:pPr>
        <w:pStyle w:val="NormalWeb"/>
        <w:numPr>
          <w:ilvl w:val="0"/>
          <w:numId w:val="36"/>
        </w:numPr>
        <w:spacing w:line="276" w:lineRule="auto"/>
        <w:jc w:val="both"/>
      </w:pPr>
      <w:r>
        <w:t>Sistematska antibiotska terapija (amoksicilin sa klavulanskom kiselinom, ili klindamicin kod alergija)</w:t>
      </w:r>
    </w:p>
    <w:p w14:paraId="3D6DB32F" w14:textId="77777777" w:rsidR="00C13667" w:rsidRDefault="00C13667" w:rsidP="00C13667">
      <w:pPr>
        <w:pStyle w:val="NormalWeb"/>
        <w:numPr>
          <w:ilvl w:val="0"/>
          <w:numId w:val="36"/>
        </w:numPr>
        <w:spacing w:line="276" w:lineRule="auto"/>
        <w:jc w:val="both"/>
      </w:pPr>
      <w:r>
        <w:t>Pratiti razvoj apscesa – po potrebi sprovesti inciziju</w:t>
      </w:r>
    </w:p>
    <w:p w14:paraId="347FEF36" w14:textId="77777777" w:rsidR="00C13667" w:rsidRDefault="00C13667" w:rsidP="00C13667">
      <w:pPr>
        <w:pStyle w:val="NormalWeb"/>
        <w:numPr>
          <w:ilvl w:val="0"/>
          <w:numId w:val="36"/>
        </w:numPr>
        <w:spacing w:line="276" w:lineRule="auto"/>
        <w:jc w:val="both"/>
      </w:pPr>
      <w:r>
        <w:t>Lečiti primarni uzrok (npr. endodontski tretman ili ekstrakcija zuba)</w:t>
      </w:r>
    </w:p>
    <w:p w14:paraId="2B08BBFE" w14:textId="77777777" w:rsidR="00C13667" w:rsidRDefault="00C13667" w:rsidP="00C13667">
      <w:pPr>
        <w:jc w:val="both"/>
      </w:pPr>
    </w:p>
    <w:p w14:paraId="0920BCCB" w14:textId="77777777" w:rsidR="00C13667" w:rsidRDefault="00C13667" w:rsidP="00C13667">
      <w:pPr>
        <w:pStyle w:val="Heading4"/>
        <w:jc w:val="both"/>
      </w:pPr>
      <w:r>
        <w:rPr>
          <w:rStyle w:val="Strong"/>
          <w:b/>
          <w:bCs/>
        </w:rPr>
        <w:t>2. Flegmona (Phlegmona orofacialis)</w:t>
      </w:r>
    </w:p>
    <w:p w14:paraId="47F77018" w14:textId="77777777" w:rsidR="00C13667" w:rsidRDefault="00C13667" w:rsidP="00C13667">
      <w:pPr>
        <w:pStyle w:val="NormalWeb"/>
        <w:spacing w:line="276" w:lineRule="auto"/>
        <w:jc w:val="both"/>
      </w:pPr>
      <w:r>
        <w:rPr>
          <w:rStyle w:val="Strong"/>
        </w:rPr>
        <w:t>Definicija:</w:t>
      </w:r>
      <w:r>
        <w:br/>
        <w:t xml:space="preserve">Flegmona je teži oblik difuzne infekcije mekih tkiva, u kojoj dolazi do </w:t>
      </w:r>
      <w:r w:rsidRPr="00C13667">
        <w:rPr>
          <w:rStyle w:val="Strong"/>
          <w:b w:val="0"/>
        </w:rPr>
        <w:t>nekroze i destrukcije tkiva</w:t>
      </w:r>
      <w:r>
        <w:t xml:space="preserve">, bez ograničene kapsule. Infekcija se brzo širi kroz </w:t>
      </w:r>
      <w:r w:rsidRPr="00C13667">
        <w:rPr>
          <w:rStyle w:val="Strong"/>
          <w:b w:val="0"/>
        </w:rPr>
        <w:t>fascijalne prostore</w:t>
      </w:r>
      <w:r>
        <w:t>, i može ugroziti disajne puteve i život pacijenta.</w:t>
      </w:r>
    </w:p>
    <w:p w14:paraId="7A9412F8" w14:textId="77777777" w:rsidR="00C13667" w:rsidRDefault="00C13667" w:rsidP="00C13667">
      <w:pPr>
        <w:pStyle w:val="NormalWeb"/>
        <w:spacing w:line="276" w:lineRule="auto"/>
        <w:jc w:val="both"/>
      </w:pPr>
      <w:r>
        <w:rPr>
          <w:rStyle w:val="Strong"/>
        </w:rPr>
        <w:t>Etiologija:</w:t>
      </w:r>
    </w:p>
    <w:p w14:paraId="1DA8B486" w14:textId="77777777" w:rsidR="00C13667" w:rsidRDefault="00C13667" w:rsidP="00C13667">
      <w:pPr>
        <w:pStyle w:val="NormalWeb"/>
        <w:numPr>
          <w:ilvl w:val="0"/>
          <w:numId w:val="37"/>
        </w:numPr>
        <w:spacing w:line="276" w:lineRule="auto"/>
        <w:jc w:val="both"/>
      </w:pPr>
      <w:r>
        <w:t>Nelečeni ili neadekvatno lečeni periapikalni procesi, posebno kod donjih molara</w:t>
      </w:r>
    </w:p>
    <w:p w14:paraId="6C22390A" w14:textId="77777777" w:rsidR="00C13667" w:rsidRDefault="00C13667" w:rsidP="00C13667">
      <w:pPr>
        <w:pStyle w:val="NormalWeb"/>
        <w:numPr>
          <w:ilvl w:val="0"/>
          <w:numId w:val="37"/>
        </w:numPr>
        <w:spacing w:line="276" w:lineRule="auto"/>
        <w:jc w:val="both"/>
      </w:pPr>
      <w:r>
        <w:t>Brz prodor bakterija (najčešće anaerobnih) u dublje slojeve i fascijalne prostore</w:t>
      </w:r>
    </w:p>
    <w:p w14:paraId="77F335F5" w14:textId="77777777" w:rsidR="00C13667" w:rsidRDefault="00C13667" w:rsidP="00C13667">
      <w:pPr>
        <w:pStyle w:val="NormalWeb"/>
        <w:numPr>
          <w:ilvl w:val="0"/>
          <w:numId w:val="37"/>
        </w:numPr>
        <w:spacing w:line="276" w:lineRule="auto"/>
        <w:jc w:val="both"/>
      </w:pPr>
      <w:r>
        <w:t>Češće kod imunokompromitovanih pacijenata</w:t>
      </w:r>
    </w:p>
    <w:p w14:paraId="4869E5A0" w14:textId="77777777" w:rsidR="00C13667" w:rsidRDefault="00C13667" w:rsidP="00C13667">
      <w:pPr>
        <w:pStyle w:val="NormalWeb"/>
        <w:spacing w:line="276" w:lineRule="auto"/>
        <w:jc w:val="both"/>
      </w:pPr>
      <w:r>
        <w:rPr>
          <w:rStyle w:val="Strong"/>
        </w:rPr>
        <w:lastRenderedPageBreak/>
        <w:t>Klinička slika:</w:t>
      </w:r>
    </w:p>
    <w:p w14:paraId="219AFB13" w14:textId="77777777" w:rsidR="00C13667" w:rsidRDefault="00C13667" w:rsidP="00C13667">
      <w:pPr>
        <w:pStyle w:val="NormalWeb"/>
        <w:numPr>
          <w:ilvl w:val="0"/>
          <w:numId w:val="38"/>
        </w:numPr>
        <w:spacing w:line="276" w:lineRule="auto"/>
        <w:jc w:val="both"/>
      </w:pPr>
      <w:r>
        <w:t xml:space="preserve">Intenzivna, difuzna, </w:t>
      </w:r>
      <w:r w:rsidRPr="00C13667">
        <w:rPr>
          <w:rStyle w:val="Strong"/>
          <w:b w:val="0"/>
        </w:rPr>
        <w:t>tvrda i bolna oteklina bez jasnih granica</w:t>
      </w:r>
    </w:p>
    <w:p w14:paraId="519EDA79" w14:textId="77777777" w:rsidR="00C13667" w:rsidRDefault="00C13667" w:rsidP="00C13667">
      <w:pPr>
        <w:pStyle w:val="NormalWeb"/>
        <w:numPr>
          <w:ilvl w:val="0"/>
          <w:numId w:val="38"/>
        </w:numPr>
        <w:spacing w:line="276" w:lineRule="auto"/>
        <w:jc w:val="both"/>
      </w:pPr>
      <w:r>
        <w:t>Koža može biti lividna, sa znakovima nekroze</w:t>
      </w:r>
    </w:p>
    <w:p w14:paraId="5630343D" w14:textId="77777777" w:rsidR="00C13667" w:rsidRDefault="00C13667" w:rsidP="00C13667">
      <w:pPr>
        <w:pStyle w:val="NormalWeb"/>
        <w:numPr>
          <w:ilvl w:val="0"/>
          <w:numId w:val="38"/>
        </w:numPr>
        <w:spacing w:line="276" w:lineRule="auto"/>
        <w:jc w:val="both"/>
      </w:pPr>
      <w:r>
        <w:t>Teškoće pri otvaranju usta (trizmus), gutanju (disfagija) i govoru</w:t>
      </w:r>
    </w:p>
    <w:p w14:paraId="1250F1AA" w14:textId="77777777" w:rsidR="00C13667" w:rsidRDefault="00C13667" w:rsidP="00C13667">
      <w:pPr>
        <w:pStyle w:val="NormalWeb"/>
        <w:numPr>
          <w:ilvl w:val="0"/>
          <w:numId w:val="38"/>
        </w:numPr>
        <w:spacing w:line="276" w:lineRule="auto"/>
        <w:jc w:val="both"/>
      </w:pPr>
      <w:r>
        <w:t>Značajno pogoršanje opšteg stanja: visoka temperatura, tahikardija, konfuznost</w:t>
      </w:r>
    </w:p>
    <w:p w14:paraId="4653B0A5" w14:textId="77777777" w:rsidR="00C13667" w:rsidRDefault="00C13667" w:rsidP="00C13667">
      <w:pPr>
        <w:pStyle w:val="NormalWeb"/>
        <w:numPr>
          <w:ilvl w:val="0"/>
          <w:numId w:val="38"/>
        </w:numPr>
        <w:spacing w:line="276" w:lineRule="auto"/>
        <w:jc w:val="both"/>
      </w:pPr>
      <w:r>
        <w:t xml:space="preserve">Rizik od razvoja </w:t>
      </w:r>
      <w:r w:rsidRPr="00C13667">
        <w:rPr>
          <w:rStyle w:val="Strong"/>
          <w:b w:val="0"/>
        </w:rPr>
        <w:t>Ludvigove angine</w:t>
      </w:r>
      <w:r w:rsidRPr="00C13667">
        <w:rPr>
          <w:b/>
        </w:rPr>
        <w:t xml:space="preserve">, </w:t>
      </w:r>
      <w:r w:rsidRPr="00C13667">
        <w:rPr>
          <w:rStyle w:val="Strong"/>
          <w:b w:val="0"/>
        </w:rPr>
        <w:t>mediastinitisa</w:t>
      </w:r>
      <w:r w:rsidRPr="00C13667">
        <w:rPr>
          <w:b/>
        </w:rPr>
        <w:t xml:space="preserve"> i </w:t>
      </w:r>
      <w:r w:rsidRPr="00C13667">
        <w:rPr>
          <w:rStyle w:val="Strong"/>
          <w:b w:val="0"/>
        </w:rPr>
        <w:t>sepsе</w:t>
      </w:r>
    </w:p>
    <w:p w14:paraId="13AC7207" w14:textId="77777777" w:rsidR="00C13667" w:rsidRDefault="00C13667" w:rsidP="00C13667">
      <w:pPr>
        <w:pStyle w:val="NormalWeb"/>
        <w:spacing w:line="276" w:lineRule="auto"/>
        <w:jc w:val="both"/>
      </w:pPr>
      <w:r>
        <w:rPr>
          <w:rStyle w:val="Strong"/>
        </w:rPr>
        <w:t>Dijagnoza:</w:t>
      </w:r>
    </w:p>
    <w:p w14:paraId="599F1FFA" w14:textId="77777777" w:rsidR="00C13667" w:rsidRDefault="00C13667" w:rsidP="00C13667">
      <w:pPr>
        <w:pStyle w:val="NormalWeb"/>
        <w:numPr>
          <w:ilvl w:val="0"/>
          <w:numId w:val="39"/>
        </w:numPr>
        <w:spacing w:line="276" w:lineRule="auto"/>
        <w:jc w:val="both"/>
      </w:pPr>
      <w:r>
        <w:t>Klinička prezentacija u kombinaciji sa anamnestičkim podacima</w:t>
      </w:r>
    </w:p>
    <w:p w14:paraId="489AA4D1" w14:textId="77777777" w:rsidR="00C13667" w:rsidRDefault="00C13667" w:rsidP="00C13667">
      <w:pPr>
        <w:pStyle w:val="NormalWeb"/>
        <w:numPr>
          <w:ilvl w:val="0"/>
          <w:numId w:val="39"/>
        </w:numPr>
        <w:spacing w:line="276" w:lineRule="auto"/>
        <w:jc w:val="both"/>
      </w:pPr>
      <w:r>
        <w:t>Laboratorije: visoka leukocitoza, CRP, prokalcitonin</w:t>
      </w:r>
    </w:p>
    <w:p w14:paraId="6FB1CE73" w14:textId="77777777" w:rsidR="00C13667" w:rsidRDefault="00C13667" w:rsidP="00C13667">
      <w:pPr>
        <w:pStyle w:val="NormalWeb"/>
        <w:numPr>
          <w:ilvl w:val="0"/>
          <w:numId w:val="39"/>
        </w:numPr>
        <w:spacing w:line="276" w:lineRule="auto"/>
        <w:jc w:val="both"/>
      </w:pPr>
      <w:r>
        <w:t>CT ili MRI glave i vrata – za procenu širenja infekcije</w:t>
      </w:r>
    </w:p>
    <w:p w14:paraId="1349FA88" w14:textId="77777777" w:rsidR="00C13667" w:rsidRDefault="00C13667" w:rsidP="00C13667">
      <w:pPr>
        <w:pStyle w:val="NormalWeb"/>
        <w:spacing w:line="276" w:lineRule="auto"/>
        <w:jc w:val="both"/>
      </w:pPr>
      <w:r>
        <w:rPr>
          <w:rStyle w:val="Strong"/>
        </w:rPr>
        <w:t>Terapija:</w:t>
      </w:r>
    </w:p>
    <w:p w14:paraId="181CE47D" w14:textId="77777777" w:rsidR="00C13667" w:rsidRPr="00C13667" w:rsidRDefault="00C13667" w:rsidP="00C13667">
      <w:pPr>
        <w:pStyle w:val="NormalWeb"/>
        <w:numPr>
          <w:ilvl w:val="0"/>
          <w:numId w:val="40"/>
        </w:numPr>
        <w:spacing w:line="276" w:lineRule="auto"/>
        <w:jc w:val="both"/>
        <w:rPr>
          <w:b/>
        </w:rPr>
      </w:pPr>
      <w:r w:rsidRPr="00C13667">
        <w:rPr>
          <w:rStyle w:val="Strong"/>
          <w:b w:val="0"/>
        </w:rPr>
        <w:t>Hitna hospitalizacija</w:t>
      </w:r>
    </w:p>
    <w:p w14:paraId="277641EA" w14:textId="77777777" w:rsidR="00C13667" w:rsidRDefault="00C13667" w:rsidP="00C13667">
      <w:pPr>
        <w:pStyle w:val="NormalWeb"/>
        <w:numPr>
          <w:ilvl w:val="0"/>
          <w:numId w:val="40"/>
        </w:numPr>
        <w:spacing w:line="276" w:lineRule="auto"/>
        <w:jc w:val="both"/>
      </w:pPr>
      <w:r w:rsidRPr="00C13667">
        <w:rPr>
          <w:rStyle w:val="Strong"/>
          <w:b w:val="0"/>
        </w:rPr>
        <w:t>Širokospektralni antibiotici IV</w:t>
      </w:r>
      <w:r>
        <w:t xml:space="preserve"> (npr. kombinacija penicilina i metronidazola, ili klindamicin)</w:t>
      </w:r>
    </w:p>
    <w:p w14:paraId="7ECB71D0" w14:textId="77777777" w:rsidR="00C13667" w:rsidRPr="00C13667" w:rsidRDefault="00C13667" w:rsidP="00C13667">
      <w:pPr>
        <w:pStyle w:val="NormalWeb"/>
        <w:numPr>
          <w:ilvl w:val="0"/>
          <w:numId w:val="40"/>
        </w:numPr>
        <w:spacing w:line="276" w:lineRule="auto"/>
        <w:jc w:val="both"/>
        <w:rPr>
          <w:b/>
        </w:rPr>
      </w:pPr>
      <w:r w:rsidRPr="00C13667">
        <w:rPr>
          <w:rStyle w:val="Strong"/>
          <w:b w:val="0"/>
        </w:rPr>
        <w:t>Hirurška incizija i drenaža</w:t>
      </w:r>
    </w:p>
    <w:p w14:paraId="5DDA4786" w14:textId="77777777" w:rsidR="00C13667" w:rsidRDefault="00C13667" w:rsidP="00C13667">
      <w:pPr>
        <w:pStyle w:val="NormalWeb"/>
        <w:numPr>
          <w:ilvl w:val="0"/>
          <w:numId w:val="40"/>
        </w:numPr>
        <w:spacing w:line="276" w:lineRule="auto"/>
        <w:jc w:val="both"/>
      </w:pPr>
      <w:r>
        <w:t>Pratiti vitalne funkcije – obezbediti disajne puteve (intubacija, traheotomija po potrebi)</w:t>
      </w:r>
    </w:p>
    <w:p w14:paraId="19F6CF67" w14:textId="77777777" w:rsidR="00C13667" w:rsidRDefault="00C13667" w:rsidP="00C13667">
      <w:pPr>
        <w:pStyle w:val="NormalWeb"/>
        <w:numPr>
          <w:ilvl w:val="0"/>
          <w:numId w:val="40"/>
        </w:numPr>
        <w:spacing w:line="276" w:lineRule="auto"/>
        <w:jc w:val="both"/>
      </w:pPr>
      <w:r>
        <w:t>Lečenje osnovnog dentalnog uzroka nakon stabilizacije stanja</w:t>
      </w:r>
    </w:p>
    <w:p w14:paraId="2C7F4F3A" w14:textId="77777777" w:rsidR="00C13667" w:rsidRPr="00C13667" w:rsidRDefault="00C13667" w:rsidP="00C13667">
      <w:pPr>
        <w:pStyle w:val="NormalWeb"/>
        <w:spacing w:line="276" w:lineRule="auto"/>
        <w:jc w:val="both"/>
        <w:rPr>
          <w:b/>
        </w:rPr>
      </w:pPr>
      <w:r>
        <w:rPr>
          <w:rStyle w:val="Strong"/>
        </w:rPr>
        <w:t>Napomena:</w:t>
      </w:r>
      <w:r>
        <w:br/>
        <w:t xml:space="preserve">Flegmona i celulitis su </w:t>
      </w:r>
      <w:r w:rsidRPr="00C13667">
        <w:rPr>
          <w:rStyle w:val="Strong"/>
          <w:b w:val="0"/>
        </w:rPr>
        <w:t>urgentna stanja</w:t>
      </w:r>
      <w:r>
        <w:t xml:space="preserve"> u stomatološkoj praksi koja zahtevaju </w:t>
      </w:r>
      <w:r w:rsidRPr="00C13667">
        <w:rPr>
          <w:rStyle w:val="Strong"/>
          <w:b w:val="0"/>
        </w:rPr>
        <w:t>hitno prepoznavanje, agresivno lečenje i često saradnju sa maksilofacijalnim hirurzima i anesteziolozima</w:t>
      </w:r>
      <w:r w:rsidRPr="00C13667">
        <w:rPr>
          <w:b/>
        </w:rPr>
        <w:t>.</w:t>
      </w:r>
    </w:p>
    <w:p w14:paraId="2B0F2F60" w14:textId="77777777" w:rsidR="00C13667" w:rsidRDefault="00C13667" w:rsidP="00C13667">
      <w:pPr>
        <w:pStyle w:val="Heading3"/>
        <w:rPr>
          <w:rStyle w:val="Strong"/>
          <w:b/>
          <w:bCs/>
          <w:color w:val="7030A0"/>
          <w:sz w:val="24"/>
          <w:szCs w:val="24"/>
        </w:rPr>
      </w:pPr>
    </w:p>
    <w:p w14:paraId="00993E69" w14:textId="77777777" w:rsidR="00C13667" w:rsidRPr="00C13667" w:rsidRDefault="00C13667" w:rsidP="00C13667">
      <w:pPr>
        <w:pStyle w:val="Heading3"/>
        <w:rPr>
          <w:color w:val="7030A0"/>
          <w:sz w:val="24"/>
          <w:szCs w:val="24"/>
        </w:rPr>
      </w:pPr>
      <w:r w:rsidRPr="00C13667">
        <w:rPr>
          <w:rStyle w:val="Strong"/>
          <w:b/>
          <w:bCs/>
          <w:color w:val="7030A0"/>
          <w:sz w:val="24"/>
          <w:szCs w:val="24"/>
        </w:rPr>
        <w:t>Infekcije po lokalizaciji fascijalnih prostora</w:t>
      </w:r>
    </w:p>
    <w:p w14:paraId="11FBEF08" w14:textId="77777777" w:rsidR="00C13667" w:rsidRDefault="00C13667" w:rsidP="00C13667">
      <w:pPr>
        <w:pStyle w:val="NormalWeb"/>
        <w:spacing w:line="276" w:lineRule="auto"/>
        <w:jc w:val="both"/>
      </w:pPr>
      <w:r>
        <w:t xml:space="preserve">Širenje dentogenih infekcija često se odvija duž </w:t>
      </w:r>
      <w:r w:rsidRPr="00C13667">
        <w:rPr>
          <w:rStyle w:val="Strong"/>
          <w:b w:val="0"/>
        </w:rPr>
        <w:t>anatomski definisanih fascijalnih prostora glave i vrata</w:t>
      </w:r>
      <w:r w:rsidRPr="00C13667">
        <w:rPr>
          <w:b/>
        </w:rPr>
        <w:t xml:space="preserve">. </w:t>
      </w:r>
      <w:r>
        <w:t>Razumevanje lokalizacije je ključno za tačnu kliničku procenu, pravilno lečenje i sprečavanje potencijalno fatalnih komplikacija.</w:t>
      </w:r>
    </w:p>
    <w:p w14:paraId="090DB1D2" w14:textId="77777777" w:rsidR="00C13667" w:rsidRDefault="00C13667" w:rsidP="00C13667">
      <w:pPr>
        <w:pStyle w:val="Heading4"/>
        <w:jc w:val="both"/>
      </w:pPr>
      <w:r>
        <w:rPr>
          <w:rStyle w:val="Strong"/>
          <w:b/>
          <w:bCs/>
        </w:rPr>
        <w:t>1. Submandibularni prostor</w:t>
      </w:r>
    </w:p>
    <w:p w14:paraId="6D6B6ED6" w14:textId="77777777" w:rsidR="00C13667" w:rsidRDefault="00C13667" w:rsidP="00C13667">
      <w:pPr>
        <w:pStyle w:val="NormalWeb"/>
        <w:spacing w:line="276" w:lineRule="auto"/>
        <w:jc w:val="both"/>
      </w:pPr>
      <w:r>
        <w:rPr>
          <w:rStyle w:val="Strong"/>
        </w:rPr>
        <w:t>Anatomski položaj:</w:t>
      </w:r>
      <w:r>
        <w:t xml:space="preserve"> Smešten ispod donje vilice (mandibule), između m. mylohyoideus i kože vrata. Komunicira sa sublingvalnim i parafaringealnim prostorom.</w:t>
      </w:r>
    </w:p>
    <w:p w14:paraId="4D87EA03" w14:textId="77777777" w:rsidR="00C13667" w:rsidRDefault="00C13667" w:rsidP="00C13667">
      <w:pPr>
        <w:pStyle w:val="NormalWeb"/>
        <w:spacing w:line="276" w:lineRule="auto"/>
        <w:jc w:val="both"/>
        <w:rPr>
          <w:rStyle w:val="Strong"/>
        </w:rPr>
      </w:pPr>
    </w:p>
    <w:p w14:paraId="72294449" w14:textId="77777777" w:rsidR="00C13667" w:rsidRDefault="00C13667" w:rsidP="00C13667">
      <w:pPr>
        <w:pStyle w:val="NormalWeb"/>
        <w:spacing w:line="276" w:lineRule="auto"/>
        <w:jc w:val="both"/>
      </w:pPr>
      <w:r>
        <w:rPr>
          <w:rStyle w:val="Strong"/>
        </w:rPr>
        <w:lastRenderedPageBreak/>
        <w:t>Izvori infekcije:</w:t>
      </w:r>
    </w:p>
    <w:p w14:paraId="342DA480" w14:textId="77777777" w:rsidR="00C13667" w:rsidRDefault="00C13667" w:rsidP="00C13667">
      <w:pPr>
        <w:pStyle w:val="NormalWeb"/>
        <w:numPr>
          <w:ilvl w:val="0"/>
          <w:numId w:val="41"/>
        </w:numPr>
        <w:spacing w:line="276" w:lineRule="auto"/>
        <w:jc w:val="both"/>
      </w:pPr>
      <w:r>
        <w:t xml:space="preserve">Najčešće od </w:t>
      </w:r>
      <w:r w:rsidRPr="00C13667">
        <w:rPr>
          <w:rStyle w:val="Strong"/>
          <w:b w:val="0"/>
        </w:rPr>
        <w:t>donjih molara</w:t>
      </w:r>
      <w:r>
        <w:t xml:space="preserve"> (posebno 2. i 3. molar), čiji koreni se nalaze ispod pripoja m. mylohyoideus.</w:t>
      </w:r>
    </w:p>
    <w:p w14:paraId="560C7F44" w14:textId="77777777" w:rsidR="00C13667" w:rsidRDefault="00C13667" w:rsidP="00C13667">
      <w:pPr>
        <w:pStyle w:val="NormalWeb"/>
        <w:numPr>
          <w:ilvl w:val="0"/>
          <w:numId w:val="41"/>
        </w:numPr>
        <w:spacing w:line="276" w:lineRule="auto"/>
        <w:jc w:val="both"/>
      </w:pPr>
      <w:r>
        <w:t>Periapikalne infekcije koje prodiru kroz lingvalni korteks vilice.</w:t>
      </w:r>
    </w:p>
    <w:p w14:paraId="387B3975" w14:textId="77777777" w:rsidR="00C13667" w:rsidRDefault="00C13667" w:rsidP="00C13667">
      <w:pPr>
        <w:pStyle w:val="NormalWeb"/>
        <w:spacing w:line="276" w:lineRule="auto"/>
        <w:jc w:val="both"/>
      </w:pPr>
      <w:r>
        <w:rPr>
          <w:rStyle w:val="Strong"/>
        </w:rPr>
        <w:t>Klinička slika:</w:t>
      </w:r>
    </w:p>
    <w:p w14:paraId="6A580A9A" w14:textId="77777777" w:rsidR="00C13667" w:rsidRDefault="00C13667" w:rsidP="00C13667">
      <w:pPr>
        <w:pStyle w:val="NormalWeb"/>
        <w:numPr>
          <w:ilvl w:val="0"/>
          <w:numId w:val="42"/>
        </w:numPr>
        <w:spacing w:line="276" w:lineRule="auto"/>
        <w:jc w:val="both"/>
      </w:pPr>
      <w:r>
        <w:t>Otok ispod donje vilice (asimetrija vrata)</w:t>
      </w:r>
    </w:p>
    <w:p w14:paraId="4E9BB2A0" w14:textId="77777777" w:rsidR="00C13667" w:rsidRDefault="00C13667" w:rsidP="00C13667">
      <w:pPr>
        <w:pStyle w:val="NormalWeb"/>
        <w:numPr>
          <w:ilvl w:val="0"/>
          <w:numId w:val="42"/>
        </w:numPr>
        <w:spacing w:line="276" w:lineRule="auto"/>
        <w:jc w:val="both"/>
      </w:pPr>
      <w:r>
        <w:t>Povišena temperatura, bol pri gutanju (disfagija)</w:t>
      </w:r>
    </w:p>
    <w:p w14:paraId="4620878E" w14:textId="77777777" w:rsidR="00C13667" w:rsidRDefault="00C13667" w:rsidP="00C13667">
      <w:pPr>
        <w:pStyle w:val="NormalWeb"/>
        <w:numPr>
          <w:ilvl w:val="0"/>
          <w:numId w:val="42"/>
        </w:numPr>
        <w:spacing w:line="276" w:lineRule="auto"/>
        <w:jc w:val="both"/>
      </w:pPr>
      <w:r>
        <w:t>Moguće otežano disanje ukoliko se infekcija širi ka parafaringealnom prostoru</w:t>
      </w:r>
    </w:p>
    <w:p w14:paraId="68FD2DD9" w14:textId="77777777" w:rsidR="00C13667" w:rsidRDefault="00C13667" w:rsidP="00C13667">
      <w:pPr>
        <w:pStyle w:val="NormalWeb"/>
        <w:spacing w:line="276" w:lineRule="auto"/>
        <w:jc w:val="both"/>
      </w:pPr>
      <w:r>
        <w:rPr>
          <w:rStyle w:val="Strong"/>
        </w:rPr>
        <w:t>Komplikacije:</w:t>
      </w:r>
    </w:p>
    <w:p w14:paraId="53D4C0D0" w14:textId="77777777" w:rsidR="00C13667" w:rsidRDefault="00C13667" w:rsidP="00C13667">
      <w:pPr>
        <w:pStyle w:val="NormalWeb"/>
        <w:numPr>
          <w:ilvl w:val="0"/>
          <w:numId w:val="43"/>
        </w:numPr>
        <w:spacing w:line="276" w:lineRule="auto"/>
        <w:jc w:val="both"/>
      </w:pPr>
      <w:r>
        <w:t>Ludvigova angina – obostrana flegmona submandibularnog, sublingvalnog i submentalnog prostora, sa opasnošću od gušenja</w:t>
      </w:r>
    </w:p>
    <w:p w14:paraId="23F5C361" w14:textId="77777777" w:rsidR="00C13667" w:rsidRDefault="00C13667" w:rsidP="00C13667">
      <w:pPr>
        <w:pStyle w:val="Heading4"/>
        <w:jc w:val="both"/>
      </w:pPr>
      <w:r>
        <w:rPr>
          <w:rStyle w:val="Strong"/>
          <w:b/>
          <w:bCs/>
        </w:rPr>
        <w:t>2. Sublingvalni prostor</w:t>
      </w:r>
    </w:p>
    <w:p w14:paraId="26553595" w14:textId="77777777" w:rsidR="00C13667" w:rsidRDefault="00C13667" w:rsidP="00C13667">
      <w:pPr>
        <w:pStyle w:val="NormalWeb"/>
        <w:spacing w:line="276" w:lineRule="auto"/>
        <w:jc w:val="both"/>
      </w:pPr>
      <w:r>
        <w:rPr>
          <w:rStyle w:val="Strong"/>
        </w:rPr>
        <w:t>Anatomski položaj:</w:t>
      </w:r>
      <w:r>
        <w:t xml:space="preserve"> Nalazi se ispod jezika, iznad m. mylohyoideus, ograničen mandibulom i jezikom.</w:t>
      </w:r>
    </w:p>
    <w:p w14:paraId="2DF56AB3" w14:textId="77777777" w:rsidR="00C13667" w:rsidRDefault="00C13667" w:rsidP="00C13667">
      <w:pPr>
        <w:pStyle w:val="NormalWeb"/>
        <w:spacing w:line="276" w:lineRule="auto"/>
        <w:jc w:val="both"/>
      </w:pPr>
      <w:r>
        <w:rPr>
          <w:rStyle w:val="Strong"/>
        </w:rPr>
        <w:t>Izvori infekcije:</w:t>
      </w:r>
    </w:p>
    <w:p w14:paraId="3B0B1923" w14:textId="77777777" w:rsidR="00C13667" w:rsidRDefault="00C13667" w:rsidP="00C13667">
      <w:pPr>
        <w:pStyle w:val="NormalWeb"/>
        <w:numPr>
          <w:ilvl w:val="0"/>
          <w:numId w:val="44"/>
        </w:numPr>
        <w:spacing w:line="276" w:lineRule="auto"/>
        <w:jc w:val="both"/>
      </w:pPr>
      <w:r>
        <w:t xml:space="preserve">Donji </w:t>
      </w:r>
      <w:r>
        <w:rPr>
          <w:rStyle w:val="Strong"/>
        </w:rPr>
        <w:t>premolari i prvi molari</w:t>
      </w:r>
      <w:r>
        <w:t>, čiji se koreni nalaze iznad pripoja m. mylohyoideus.</w:t>
      </w:r>
    </w:p>
    <w:p w14:paraId="33D031D3" w14:textId="77777777" w:rsidR="00C13667" w:rsidRDefault="00C13667" w:rsidP="00C13667">
      <w:pPr>
        <w:pStyle w:val="NormalWeb"/>
        <w:numPr>
          <w:ilvl w:val="0"/>
          <w:numId w:val="44"/>
        </w:numPr>
        <w:spacing w:line="276" w:lineRule="auto"/>
        <w:jc w:val="both"/>
      </w:pPr>
      <w:r>
        <w:t>Endodontske infekcije ili neadekvatne ekstrakcije u toj regiji.</w:t>
      </w:r>
    </w:p>
    <w:p w14:paraId="55144AE3" w14:textId="77777777" w:rsidR="00C13667" w:rsidRDefault="00C13667" w:rsidP="00C13667">
      <w:pPr>
        <w:pStyle w:val="NormalWeb"/>
        <w:spacing w:line="276" w:lineRule="auto"/>
        <w:jc w:val="both"/>
      </w:pPr>
      <w:r>
        <w:rPr>
          <w:rStyle w:val="Strong"/>
        </w:rPr>
        <w:t>Klinička slika:</w:t>
      </w:r>
    </w:p>
    <w:p w14:paraId="0689BB23" w14:textId="77777777" w:rsidR="00C13667" w:rsidRDefault="00C13667" w:rsidP="00C13667">
      <w:pPr>
        <w:pStyle w:val="NormalWeb"/>
        <w:numPr>
          <w:ilvl w:val="0"/>
          <w:numId w:val="45"/>
        </w:numPr>
        <w:spacing w:line="276" w:lineRule="auto"/>
        <w:jc w:val="both"/>
      </w:pPr>
      <w:r>
        <w:t>Otok u podjezičnoj regiji</w:t>
      </w:r>
    </w:p>
    <w:p w14:paraId="6CDCEAEE" w14:textId="77777777" w:rsidR="00C13667" w:rsidRDefault="00C13667" w:rsidP="00C13667">
      <w:pPr>
        <w:pStyle w:val="NormalWeb"/>
        <w:numPr>
          <w:ilvl w:val="0"/>
          <w:numId w:val="45"/>
        </w:numPr>
        <w:spacing w:line="276" w:lineRule="auto"/>
        <w:jc w:val="both"/>
      </w:pPr>
      <w:r>
        <w:t>Podignut jezik, otežan govor i gutanje</w:t>
      </w:r>
    </w:p>
    <w:p w14:paraId="722D95A8" w14:textId="77777777" w:rsidR="00C13667" w:rsidRDefault="00C13667" w:rsidP="00C13667">
      <w:pPr>
        <w:pStyle w:val="NormalWeb"/>
        <w:numPr>
          <w:ilvl w:val="0"/>
          <w:numId w:val="45"/>
        </w:numPr>
        <w:spacing w:line="276" w:lineRule="auto"/>
        <w:jc w:val="both"/>
      </w:pPr>
      <w:r>
        <w:t>Bol, trizmus i pojačano lučenje pljuvačke</w:t>
      </w:r>
    </w:p>
    <w:p w14:paraId="59D34F22" w14:textId="77777777" w:rsidR="00C13667" w:rsidRDefault="00C13667" w:rsidP="00C13667">
      <w:pPr>
        <w:pStyle w:val="NormalWeb"/>
        <w:numPr>
          <w:ilvl w:val="0"/>
          <w:numId w:val="45"/>
        </w:numPr>
        <w:spacing w:line="276" w:lineRule="auto"/>
        <w:jc w:val="both"/>
      </w:pPr>
      <w:r>
        <w:t>Moguć rizik od opstrukcije disajnog puta ako infekcija napreduje</w:t>
      </w:r>
    </w:p>
    <w:p w14:paraId="1A8FA3FF" w14:textId="77777777" w:rsidR="00C13667" w:rsidRDefault="00C13667" w:rsidP="00C13667">
      <w:pPr>
        <w:pStyle w:val="Heading4"/>
        <w:jc w:val="both"/>
      </w:pPr>
      <w:r>
        <w:rPr>
          <w:rStyle w:val="Strong"/>
          <w:b/>
          <w:bCs/>
        </w:rPr>
        <w:t>3. Bukalni prostor</w:t>
      </w:r>
    </w:p>
    <w:p w14:paraId="13931C8B" w14:textId="77777777" w:rsidR="00C13667" w:rsidRDefault="00C13667" w:rsidP="00C13667">
      <w:pPr>
        <w:pStyle w:val="NormalWeb"/>
        <w:spacing w:line="276" w:lineRule="auto"/>
        <w:jc w:val="both"/>
      </w:pPr>
      <w:r>
        <w:rPr>
          <w:rStyle w:val="Strong"/>
        </w:rPr>
        <w:t>Anatomski položaj:</w:t>
      </w:r>
      <w:r>
        <w:t xml:space="preserve"> Između m. buccinator i kože obraza.</w:t>
      </w:r>
    </w:p>
    <w:p w14:paraId="0DBACF19" w14:textId="77777777" w:rsidR="00C13667" w:rsidRDefault="00C13667" w:rsidP="00C13667">
      <w:pPr>
        <w:pStyle w:val="NormalWeb"/>
        <w:spacing w:line="276" w:lineRule="auto"/>
        <w:jc w:val="both"/>
      </w:pPr>
      <w:r>
        <w:rPr>
          <w:rStyle w:val="Strong"/>
        </w:rPr>
        <w:t>Izvori infekcije:</w:t>
      </w:r>
    </w:p>
    <w:p w14:paraId="52A7BA50" w14:textId="77777777" w:rsidR="00C13667" w:rsidRDefault="00C13667" w:rsidP="00C13667">
      <w:pPr>
        <w:pStyle w:val="NormalWeb"/>
        <w:numPr>
          <w:ilvl w:val="0"/>
          <w:numId w:val="46"/>
        </w:numPr>
        <w:spacing w:line="276" w:lineRule="auto"/>
        <w:jc w:val="both"/>
      </w:pPr>
      <w:r>
        <w:t xml:space="preserve">Infekcije </w:t>
      </w:r>
      <w:r w:rsidRPr="00C13667">
        <w:rPr>
          <w:rStyle w:val="Strong"/>
          <w:b w:val="0"/>
        </w:rPr>
        <w:t>gornjih i donjih premolara i molara</w:t>
      </w:r>
      <w:r>
        <w:t>, koje prodiru bukalno.</w:t>
      </w:r>
    </w:p>
    <w:p w14:paraId="07A36CCD" w14:textId="77777777" w:rsidR="00C13667" w:rsidRDefault="00C13667" w:rsidP="00C13667">
      <w:pPr>
        <w:pStyle w:val="NormalWeb"/>
        <w:numPr>
          <w:ilvl w:val="0"/>
          <w:numId w:val="46"/>
        </w:numPr>
        <w:spacing w:line="276" w:lineRule="auto"/>
        <w:jc w:val="both"/>
      </w:pPr>
      <w:r>
        <w:t>Česta lokalizacija površinskih apscesa zbog tankog bukalnog korteksa.</w:t>
      </w:r>
    </w:p>
    <w:p w14:paraId="2391B0DE" w14:textId="77777777" w:rsidR="00C13667" w:rsidRDefault="00C13667" w:rsidP="00C13667">
      <w:pPr>
        <w:pStyle w:val="NormalWeb"/>
        <w:spacing w:line="276" w:lineRule="auto"/>
        <w:jc w:val="both"/>
      </w:pPr>
      <w:r>
        <w:rPr>
          <w:rStyle w:val="Strong"/>
        </w:rPr>
        <w:lastRenderedPageBreak/>
        <w:t>Klinička slika:</w:t>
      </w:r>
    </w:p>
    <w:p w14:paraId="273AF790" w14:textId="77777777" w:rsidR="00C13667" w:rsidRDefault="00C13667" w:rsidP="00C13667">
      <w:pPr>
        <w:pStyle w:val="NormalWeb"/>
        <w:numPr>
          <w:ilvl w:val="0"/>
          <w:numId w:val="47"/>
        </w:numPr>
        <w:spacing w:line="276" w:lineRule="auto"/>
        <w:jc w:val="both"/>
      </w:pPr>
      <w:r>
        <w:t>Otok u obrazu, često asimetrija lica</w:t>
      </w:r>
    </w:p>
    <w:p w14:paraId="1C380AA9" w14:textId="77777777" w:rsidR="00C13667" w:rsidRDefault="00C13667" w:rsidP="00C13667">
      <w:pPr>
        <w:pStyle w:val="NormalWeb"/>
        <w:numPr>
          <w:ilvl w:val="0"/>
          <w:numId w:val="47"/>
        </w:numPr>
        <w:spacing w:line="276" w:lineRule="auto"/>
        <w:jc w:val="both"/>
      </w:pPr>
      <w:r>
        <w:t>Koža može biti crvena i zategnuta</w:t>
      </w:r>
    </w:p>
    <w:p w14:paraId="2CFDA37A" w14:textId="77777777" w:rsidR="00C13667" w:rsidRDefault="00C13667" w:rsidP="00C13667">
      <w:pPr>
        <w:pStyle w:val="NormalWeb"/>
        <w:numPr>
          <w:ilvl w:val="0"/>
          <w:numId w:val="47"/>
        </w:numPr>
        <w:spacing w:line="276" w:lineRule="auto"/>
        <w:jc w:val="both"/>
      </w:pPr>
      <w:r>
        <w:t>Bol prilikom žvakanja i mimike</w:t>
      </w:r>
    </w:p>
    <w:p w14:paraId="19754DFF" w14:textId="77777777" w:rsidR="00C13667" w:rsidRDefault="00C13667" w:rsidP="00C13667">
      <w:pPr>
        <w:pStyle w:val="NormalWeb"/>
        <w:spacing w:line="276" w:lineRule="auto"/>
        <w:jc w:val="both"/>
      </w:pPr>
      <w:r>
        <w:rPr>
          <w:rStyle w:val="Strong"/>
        </w:rPr>
        <w:t>Dijagnoza i terapija:</w:t>
      </w:r>
    </w:p>
    <w:p w14:paraId="443DFED6" w14:textId="77777777" w:rsidR="00C13667" w:rsidRDefault="00C13667" w:rsidP="00C13667">
      <w:pPr>
        <w:pStyle w:val="NormalWeb"/>
        <w:numPr>
          <w:ilvl w:val="0"/>
          <w:numId w:val="48"/>
        </w:numPr>
        <w:spacing w:line="276" w:lineRule="auto"/>
        <w:jc w:val="both"/>
      </w:pPr>
      <w:r>
        <w:t>Klinički pregled, incizija i drenaža sa ekstraoralnog ili intraoralnog pristupa</w:t>
      </w:r>
    </w:p>
    <w:p w14:paraId="1966315C" w14:textId="77777777" w:rsidR="00C13667" w:rsidRDefault="00C13667" w:rsidP="00C13667">
      <w:pPr>
        <w:pStyle w:val="NormalWeb"/>
        <w:numPr>
          <w:ilvl w:val="0"/>
          <w:numId w:val="48"/>
        </w:numPr>
        <w:spacing w:line="276" w:lineRule="auto"/>
        <w:jc w:val="both"/>
      </w:pPr>
      <w:r>
        <w:t>Antibiotici i lečenje uzroka (endodontski tretman ili ekstrakcija)</w:t>
      </w:r>
    </w:p>
    <w:p w14:paraId="00805331" w14:textId="77777777" w:rsidR="00C13667" w:rsidRDefault="00C13667" w:rsidP="00C13667">
      <w:pPr>
        <w:pStyle w:val="Heading4"/>
        <w:jc w:val="both"/>
        <w:rPr>
          <w:rStyle w:val="Strong"/>
          <w:b/>
          <w:bCs/>
        </w:rPr>
      </w:pPr>
    </w:p>
    <w:p w14:paraId="56043E30" w14:textId="77777777" w:rsidR="00C13667" w:rsidRDefault="00C13667" w:rsidP="00C13667">
      <w:pPr>
        <w:pStyle w:val="Heading4"/>
        <w:jc w:val="both"/>
      </w:pPr>
      <w:r>
        <w:rPr>
          <w:rStyle w:val="Strong"/>
          <w:b/>
          <w:bCs/>
        </w:rPr>
        <w:t>4. Periorbitalni prostor (orbitalna i infraorbitalna regija)</w:t>
      </w:r>
    </w:p>
    <w:p w14:paraId="7BD2AAE6" w14:textId="77777777" w:rsidR="00C13667" w:rsidRDefault="00C13667" w:rsidP="00C13667">
      <w:pPr>
        <w:pStyle w:val="NormalWeb"/>
        <w:spacing w:line="276" w:lineRule="auto"/>
        <w:jc w:val="both"/>
      </w:pPr>
      <w:r>
        <w:rPr>
          <w:rStyle w:val="Strong"/>
        </w:rPr>
        <w:t>Izvori infekcije:</w:t>
      </w:r>
    </w:p>
    <w:p w14:paraId="5BF341B3" w14:textId="77777777" w:rsidR="00C13667" w:rsidRDefault="00C13667" w:rsidP="00C13667">
      <w:pPr>
        <w:pStyle w:val="NormalWeb"/>
        <w:numPr>
          <w:ilvl w:val="0"/>
          <w:numId w:val="49"/>
        </w:numPr>
        <w:spacing w:line="276" w:lineRule="auto"/>
        <w:jc w:val="both"/>
      </w:pPr>
      <w:r w:rsidRPr="00C13667">
        <w:rPr>
          <w:rStyle w:val="Strong"/>
          <w:b w:val="0"/>
        </w:rPr>
        <w:t>Gornji laterali, premolari i prvi molari</w:t>
      </w:r>
      <w:r>
        <w:t>, zbog blizine maksilarnog sinusa i orbite</w:t>
      </w:r>
    </w:p>
    <w:p w14:paraId="1E2C4B84" w14:textId="77777777" w:rsidR="00C13667" w:rsidRDefault="00C13667" w:rsidP="00C13667">
      <w:pPr>
        <w:pStyle w:val="NormalWeb"/>
        <w:numPr>
          <w:ilvl w:val="0"/>
          <w:numId w:val="49"/>
        </w:numPr>
        <w:spacing w:line="276" w:lineRule="auto"/>
        <w:jc w:val="both"/>
      </w:pPr>
      <w:r>
        <w:t xml:space="preserve">Infekcija može zahvatiti </w:t>
      </w:r>
      <w:r w:rsidRPr="00C13667">
        <w:rPr>
          <w:rStyle w:val="Strong"/>
          <w:b w:val="0"/>
        </w:rPr>
        <w:t>infraorbitalni prostor</w:t>
      </w:r>
      <w:r>
        <w:t xml:space="preserve">, a u težim slučajevima se proširiti u </w:t>
      </w:r>
      <w:r w:rsidRPr="00C13667">
        <w:rPr>
          <w:rStyle w:val="Strong"/>
          <w:b w:val="0"/>
        </w:rPr>
        <w:t>orbitu</w:t>
      </w:r>
    </w:p>
    <w:p w14:paraId="2459D87A" w14:textId="77777777" w:rsidR="00C13667" w:rsidRDefault="00C13667" w:rsidP="00C13667">
      <w:pPr>
        <w:pStyle w:val="NormalWeb"/>
        <w:spacing w:line="276" w:lineRule="auto"/>
        <w:jc w:val="both"/>
      </w:pPr>
      <w:r>
        <w:rPr>
          <w:rStyle w:val="Strong"/>
        </w:rPr>
        <w:t>Klinička slika:</w:t>
      </w:r>
    </w:p>
    <w:p w14:paraId="25D28BC6" w14:textId="77777777" w:rsidR="00C13667" w:rsidRDefault="00C13667" w:rsidP="00C13667">
      <w:pPr>
        <w:pStyle w:val="NormalWeb"/>
        <w:numPr>
          <w:ilvl w:val="0"/>
          <w:numId w:val="50"/>
        </w:numPr>
        <w:spacing w:line="276" w:lineRule="auto"/>
        <w:jc w:val="both"/>
      </w:pPr>
      <w:r>
        <w:t>Otok oko oka, suženje palpebralne fisure</w:t>
      </w:r>
    </w:p>
    <w:p w14:paraId="19490166" w14:textId="77777777" w:rsidR="00C13667" w:rsidRDefault="00C13667" w:rsidP="00C13667">
      <w:pPr>
        <w:pStyle w:val="NormalWeb"/>
        <w:numPr>
          <w:ilvl w:val="0"/>
          <w:numId w:val="50"/>
        </w:numPr>
        <w:spacing w:line="276" w:lineRule="auto"/>
        <w:jc w:val="both"/>
      </w:pPr>
      <w:r>
        <w:t>Bol u periorbitalnoj regiji, moguća diplopija</w:t>
      </w:r>
    </w:p>
    <w:p w14:paraId="20C7710F" w14:textId="77777777" w:rsidR="00C13667" w:rsidRDefault="00C13667" w:rsidP="00C13667">
      <w:pPr>
        <w:pStyle w:val="NormalWeb"/>
        <w:numPr>
          <w:ilvl w:val="0"/>
          <w:numId w:val="50"/>
        </w:numPr>
        <w:spacing w:line="276" w:lineRule="auto"/>
        <w:jc w:val="both"/>
      </w:pPr>
      <w:r>
        <w:t>Proptozis (izbočenost oka) u težim slučajevima</w:t>
      </w:r>
    </w:p>
    <w:p w14:paraId="1E491F79" w14:textId="77777777" w:rsidR="00C13667" w:rsidRDefault="00C13667" w:rsidP="00C13667">
      <w:pPr>
        <w:pStyle w:val="NormalWeb"/>
        <w:numPr>
          <w:ilvl w:val="0"/>
          <w:numId w:val="50"/>
        </w:numPr>
        <w:spacing w:line="276" w:lineRule="auto"/>
        <w:jc w:val="both"/>
      </w:pPr>
      <w:r>
        <w:t>Rizik od tromboze kavernoznog sinusa i gubitka vida</w:t>
      </w:r>
    </w:p>
    <w:p w14:paraId="76492252" w14:textId="77777777" w:rsidR="00C13667" w:rsidRDefault="00C13667" w:rsidP="00C13667">
      <w:pPr>
        <w:pStyle w:val="NormalWeb"/>
        <w:spacing w:line="276" w:lineRule="auto"/>
        <w:jc w:val="both"/>
      </w:pPr>
      <w:r>
        <w:rPr>
          <w:rStyle w:val="Strong"/>
        </w:rPr>
        <w:t>Urgentno stanje!</w:t>
      </w:r>
    </w:p>
    <w:p w14:paraId="6EB69AEC" w14:textId="77777777" w:rsidR="00C13667" w:rsidRDefault="00C13667" w:rsidP="00C13667">
      <w:pPr>
        <w:pStyle w:val="NormalWeb"/>
        <w:numPr>
          <w:ilvl w:val="0"/>
          <w:numId w:val="51"/>
        </w:numPr>
        <w:spacing w:line="276" w:lineRule="auto"/>
        <w:jc w:val="both"/>
      </w:pPr>
      <w:r>
        <w:t xml:space="preserve">Zahteva </w:t>
      </w:r>
      <w:r w:rsidRPr="00C13667">
        <w:rPr>
          <w:rStyle w:val="Strong"/>
          <w:b w:val="0"/>
        </w:rPr>
        <w:t>hitnu hospitalizaciju</w:t>
      </w:r>
      <w:r>
        <w:t>, intravensku antibiotsku terapiju, oftalmološki i ORL konzilijum</w:t>
      </w:r>
    </w:p>
    <w:p w14:paraId="6E6248BE" w14:textId="77777777" w:rsidR="00C13667" w:rsidRDefault="00C13667" w:rsidP="00C13667">
      <w:pPr>
        <w:pStyle w:val="NormalWeb"/>
        <w:numPr>
          <w:ilvl w:val="0"/>
          <w:numId w:val="51"/>
        </w:numPr>
        <w:spacing w:line="276" w:lineRule="auto"/>
        <w:jc w:val="both"/>
      </w:pPr>
      <w:r>
        <w:t>Često je potreban i hirurški debridman</w:t>
      </w:r>
    </w:p>
    <w:p w14:paraId="4B8D8859" w14:textId="77777777" w:rsidR="00C13667" w:rsidRDefault="00C13667" w:rsidP="00C13667">
      <w:pPr>
        <w:pStyle w:val="Heading4"/>
        <w:jc w:val="both"/>
      </w:pPr>
      <w:r>
        <w:rPr>
          <w:rStyle w:val="Strong"/>
          <w:b/>
          <w:bCs/>
        </w:rPr>
        <w:t>Ostali prostori od značaja:</w:t>
      </w:r>
    </w:p>
    <w:p w14:paraId="0FB4AAC2" w14:textId="77777777" w:rsidR="00C13667" w:rsidRDefault="00C13667" w:rsidP="00C13667">
      <w:pPr>
        <w:pStyle w:val="NormalWeb"/>
        <w:numPr>
          <w:ilvl w:val="0"/>
          <w:numId w:val="52"/>
        </w:numPr>
        <w:spacing w:line="276" w:lineRule="auto"/>
        <w:jc w:val="both"/>
      </w:pPr>
      <w:r w:rsidRPr="00C13667">
        <w:rPr>
          <w:rStyle w:val="Strong"/>
          <w:b w:val="0"/>
        </w:rPr>
        <w:t>Submentalni prostor</w:t>
      </w:r>
      <w:r>
        <w:rPr>
          <w:rStyle w:val="Strong"/>
        </w:rPr>
        <w:t>:</w:t>
      </w:r>
      <w:r>
        <w:t xml:space="preserve"> iz infekcija donjih sekutića</w:t>
      </w:r>
    </w:p>
    <w:p w14:paraId="21078196" w14:textId="77777777" w:rsidR="00C13667" w:rsidRDefault="00C13667" w:rsidP="00C13667">
      <w:pPr>
        <w:pStyle w:val="NormalWeb"/>
        <w:numPr>
          <w:ilvl w:val="0"/>
          <w:numId w:val="52"/>
        </w:numPr>
        <w:spacing w:line="276" w:lineRule="auto"/>
        <w:jc w:val="both"/>
      </w:pPr>
      <w:r w:rsidRPr="00C13667">
        <w:rPr>
          <w:rStyle w:val="Strong"/>
          <w:b w:val="0"/>
        </w:rPr>
        <w:t>Maseterični prostor</w:t>
      </w:r>
      <w:r>
        <w:rPr>
          <w:rStyle w:val="Strong"/>
        </w:rPr>
        <w:t>:</w:t>
      </w:r>
      <w:r>
        <w:t xml:space="preserve"> infekcije sa lateralne strane mandibule, često uz trizmus</w:t>
      </w:r>
    </w:p>
    <w:p w14:paraId="3803184E" w14:textId="77777777" w:rsidR="00C13667" w:rsidRDefault="00C13667" w:rsidP="00C13667">
      <w:pPr>
        <w:pStyle w:val="NormalWeb"/>
        <w:numPr>
          <w:ilvl w:val="0"/>
          <w:numId w:val="52"/>
        </w:numPr>
        <w:spacing w:line="276" w:lineRule="auto"/>
        <w:jc w:val="both"/>
      </w:pPr>
      <w:r w:rsidRPr="00C13667">
        <w:rPr>
          <w:rStyle w:val="Strong"/>
          <w:b w:val="0"/>
        </w:rPr>
        <w:t>Pterigomandibularni prostor:</w:t>
      </w:r>
      <w:r>
        <w:t xml:space="preserve"> infekcija donjih molara, izražen trizmus i bol u dubini orofarinksa</w:t>
      </w:r>
    </w:p>
    <w:p w14:paraId="69C846BE" w14:textId="77777777" w:rsidR="00C13667" w:rsidRDefault="00C13667" w:rsidP="00C13667">
      <w:pPr>
        <w:pStyle w:val="NormalWeb"/>
        <w:numPr>
          <w:ilvl w:val="0"/>
          <w:numId w:val="52"/>
        </w:numPr>
        <w:spacing w:line="276" w:lineRule="auto"/>
        <w:jc w:val="both"/>
        <w:rPr>
          <w:rStyle w:val="Strong"/>
          <w:b w:val="0"/>
          <w:bCs w:val="0"/>
        </w:rPr>
      </w:pPr>
      <w:r w:rsidRPr="00C13667">
        <w:rPr>
          <w:rStyle w:val="Strong"/>
          <w:b w:val="0"/>
        </w:rPr>
        <w:t>Parafaringealni prostor</w:t>
      </w:r>
      <w:r>
        <w:rPr>
          <w:rStyle w:val="Strong"/>
        </w:rPr>
        <w:t>:</w:t>
      </w:r>
      <w:r>
        <w:t xml:space="preserve"> komunikacija sa karotidnim prostorom – </w:t>
      </w:r>
      <w:r w:rsidRPr="00C13667">
        <w:rPr>
          <w:rStyle w:val="Strong"/>
          <w:b w:val="0"/>
        </w:rPr>
        <w:t>visok rizik od sepse, tromboze i mediastinitis</w:t>
      </w:r>
    </w:p>
    <w:p w14:paraId="434EE221" w14:textId="77777777" w:rsidR="00C13667" w:rsidRDefault="00C13667" w:rsidP="00C13667">
      <w:pPr>
        <w:pStyle w:val="NormalWeb"/>
        <w:spacing w:line="276" w:lineRule="auto"/>
        <w:jc w:val="both"/>
      </w:pPr>
      <w:r>
        <w:lastRenderedPageBreak/>
        <w:t xml:space="preserve">Razumevanje </w:t>
      </w:r>
      <w:r>
        <w:rPr>
          <w:rStyle w:val="Strong"/>
        </w:rPr>
        <w:t>topografske anatomije</w:t>
      </w:r>
      <w:r>
        <w:t xml:space="preserve"> fascijalnih prostora i potencijalnih puteva širenja infekcije je od presudnog značaja za brzo prepoznavanje ozbiljnosti stanja, određivanje hitnosti terapije i upućivanje pacijenta na sekundarni nivo zdravstvene zaštite.</w:t>
      </w:r>
    </w:p>
    <w:p w14:paraId="4445F689" w14:textId="77777777" w:rsidR="009D239E" w:rsidRDefault="009D239E" w:rsidP="009D239E">
      <w:pPr>
        <w:pStyle w:val="Heading3"/>
        <w:rPr>
          <w:rStyle w:val="Strong"/>
          <w:b/>
          <w:bCs/>
          <w:color w:val="C00000"/>
          <w:sz w:val="28"/>
          <w:szCs w:val="28"/>
        </w:rPr>
      </w:pPr>
    </w:p>
    <w:p w14:paraId="4B0FCAD9" w14:textId="77777777" w:rsidR="009D239E" w:rsidRPr="009D239E" w:rsidRDefault="009D239E" w:rsidP="009D239E">
      <w:pPr>
        <w:pStyle w:val="Heading3"/>
        <w:rPr>
          <w:color w:val="C00000"/>
          <w:sz w:val="28"/>
          <w:szCs w:val="28"/>
        </w:rPr>
      </w:pPr>
      <w:r w:rsidRPr="009D239E">
        <w:rPr>
          <w:rStyle w:val="Strong"/>
          <w:b/>
          <w:bCs/>
          <w:color w:val="C00000"/>
          <w:sz w:val="28"/>
          <w:szCs w:val="28"/>
        </w:rPr>
        <w:t>Klinička slika i dijagnostika akutnih dentogenih infekcija</w:t>
      </w:r>
    </w:p>
    <w:p w14:paraId="37E5C1F2" w14:textId="77777777" w:rsidR="00222DE0" w:rsidRPr="009D239E" w:rsidRDefault="009D239E" w:rsidP="009D239E">
      <w:pPr>
        <w:pStyle w:val="NormalWeb"/>
        <w:spacing w:line="276" w:lineRule="auto"/>
        <w:jc w:val="both"/>
      </w:pPr>
      <w:r>
        <w:t xml:space="preserve">Pravovremeno prepoznavanje </w:t>
      </w:r>
      <w:r w:rsidRPr="009D239E">
        <w:rPr>
          <w:rStyle w:val="Strong"/>
          <w:b w:val="0"/>
        </w:rPr>
        <w:t>simptoma i kliničkih znakova</w:t>
      </w:r>
      <w:r>
        <w:t xml:space="preserve"> dentogenih infekcija je ključno za brzo postavljanje dijagnoze, određivanje stepena ozbiljnosti i sprovođenje odgovarajuće terapije. Klinička slika varira u zavisnosti od lokalizacije, intenziteta i faze infekcije, kao i opšteg stanja pacijenta.</w:t>
      </w:r>
    </w:p>
    <w:p w14:paraId="044E35F6" w14:textId="77777777" w:rsidR="009D239E" w:rsidRPr="009D239E" w:rsidRDefault="009D239E" w:rsidP="009D239E">
      <w:pPr>
        <w:pStyle w:val="Heading4"/>
        <w:jc w:val="both"/>
        <w:rPr>
          <w:sz w:val="24"/>
          <w:szCs w:val="24"/>
        </w:rPr>
      </w:pPr>
      <w:r w:rsidRPr="009D239E">
        <w:rPr>
          <w:rStyle w:val="Strong"/>
          <w:b/>
          <w:bCs/>
          <w:sz w:val="24"/>
          <w:szCs w:val="24"/>
        </w:rPr>
        <w:t>Simptomi i znaci infekcije:</w:t>
      </w:r>
    </w:p>
    <w:p w14:paraId="4778D810" w14:textId="77777777" w:rsidR="009D239E" w:rsidRPr="009D239E" w:rsidRDefault="009D239E" w:rsidP="009D239E">
      <w:pPr>
        <w:pStyle w:val="NormalWeb"/>
        <w:numPr>
          <w:ilvl w:val="0"/>
          <w:numId w:val="53"/>
        </w:numPr>
        <w:spacing w:line="276" w:lineRule="auto"/>
        <w:jc w:val="both"/>
      </w:pPr>
      <w:r w:rsidRPr="009D239E">
        <w:rPr>
          <w:rStyle w:val="Strong"/>
        </w:rPr>
        <w:t>Bol</w:t>
      </w:r>
    </w:p>
    <w:p w14:paraId="0205B269" w14:textId="77777777" w:rsidR="009D239E" w:rsidRPr="009D239E" w:rsidRDefault="009D239E" w:rsidP="009D239E">
      <w:pPr>
        <w:pStyle w:val="NormalWeb"/>
        <w:numPr>
          <w:ilvl w:val="1"/>
          <w:numId w:val="53"/>
        </w:numPr>
        <w:spacing w:line="276" w:lineRule="auto"/>
        <w:jc w:val="both"/>
      </w:pPr>
      <w:r w:rsidRPr="009D239E">
        <w:t>Najčešći i prvi simptom</w:t>
      </w:r>
    </w:p>
    <w:p w14:paraId="2F9A1C65" w14:textId="77777777" w:rsidR="009D239E" w:rsidRPr="009D239E" w:rsidRDefault="009D239E" w:rsidP="009D239E">
      <w:pPr>
        <w:pStyle w:val="NormalWeb"/>
        <w:numPr>
          <w:ilvl w:val="1"/>
          <w:numId w:val="53"/>
        </w:numPr>
        <w:spacing w:line="276" w:lineRule="auto"/>
        <w:jc w:val="both"/>
      </w:pPr>
      <w:r w:rsidRPr="009D239E">
        <w:t xml:space="preserve">Obično je </w:t>
      </w:r>
      <w:r w:rsidRPr="009D239E">
        <w:rPr>
          <w:rStyle w:val="Strong"/>
          <w:b w:val="0"/>
        </w:rPr>
        <w:t>intenzivan, pulsirajući i progresivan</w:t>
      </w:r>
    </w:p>
    <w:p w14:paraId="464015A7" w14:textId="77777777" w:rsidR="009D239E" w:rsidRPr="009D239E" w:rsidRDefault="009D239E" w:rsidP="009D239E">
      <w:pPr>
        <w:pStyle w:val="NormalWeb"/>
        <w:numPr>
          <w:ilvl w:val="1"/>
          <w:numId w:val="53"/>
        </w:numPr>
        <w:spacing w:line="276" w:lineRule="auto"/>
        <w:jc w:val="both"/>
      </w:pPr>
      <w:r w:rsidRPr="009D239E">
        <w:t>Pojačava se prilikom zagriza, palpacije, pokreta vilice ili u ležećem položaju</w:t>
      </w:r>
    </w:p>
    <w:p w14:paraId="238B72AC" w14:textId="77777777" w:rsidR="009D239E" w:rsidRPr="009D239E" w:rsidRDefault="009D239E" w:rsidP="009D239E">
      <w:pPr>
        <w:pStyle w:val="NormalWeb"/>
        <w:numPr>
          <w:ilvl w:val="1"/>
          <w:numId w:val="53"/>
        </w:numPr>
        <w:spacing w:line="276" w:lineRule="auto"/>
        <w:jc w:val="both"/>
      </w:pPr>
      <w:r w:rsidRPr="009D239E">
        <w:t>Može se širiti u okolne regije (npr. uvo, vrat, temporalna oblast)</w:t>
      </w:r>
    </w:p>
    <w:p w14:paraId="37BB0381" w14:textId="77777777" w:rsidR="009D239E" w:rsidRPr="009D239E" w:rsidRDefault="009D239E" w:rsidP="009D239E">
      <w:pPr>
        <w:pStyle w:val="NormalWeb"/>
        <w:numPr>
          <w:ilvl w:val="0"/>
          <w:numId w:val="53"/>
        </w:numPr>
        <w:spacing w:line="276" w:lineRule="auto"/>
        <w:jc w:val="both"/>
      </w:pPr>
      <w:r w:rsidRPr="009D239E">
        <w:rPr>
          <w:rStyle w:val="Strong"/>
        </w:rPr>
        <w:t>Otok (tumor)</w:t>
      </w:r>
    </w:p>
    <w:p w14:paraId="1C824F98" w14:textId="77777777" w:rsidR="009D239E" w:rsidRPr="009D239E" w:rsidRDefault="009D239E" w:rsidP="009D239E">
      <w:pPr>
        <w:pStyle w:val="NormalWeb"/>
        <w:numPr>
          <w:ilvl w:val="1"/>
          <w:numId w:val="53"/>
        </w:numPr>
        <w:spacing w:line="276" w:lineRule="auto"/>
        <w:jc w:val="both"/>
      </w:pPr>
      <w:r w:rsidRPr="009D239E">
        <w:t>Lokalizovani ili difuzni, u zavisnosti od stepena širenja infekcije</w:t>
      </w:r>
    </w:p>
    <w:p w14:paraId="4E344AFE" w14:textId="77777777" w:rsidR="009D239E" w:rsidRPr="009D239E" w:rsidRDefault="009D239E" w:rsidP="009D239E">
      <w:pPr>
        <w:pStyle w:val="NormalWeb"/>
        <w:numPr>
          <w:ilvl w:val="1"/>
          <w:numId w:val="53"/>
        </w:numPr>
        <w:spacing w:line="276" w:lineRule="auto"/>
        <w:jc w:val="both"/>
      </w:pPr>
      <w:r w:rsidRPr="009D239E">
        <w:t>Može zahvatiti lice, vrat ili intraoralne prostore</w:t>
      </w:r>
    </w:p>
    <w:p w14:paraId="472DC4C5" w14:textId="77777777" w:rsidR="009D239E" w:rsidRPr="009D239E" w:rsidRDefault="009D239E" w:rsidP="009D239E">
      <w:pPr>
        <w:pStyle w:val="NormalWeb"/>
        <w:numPr>
          <w:ilvl w:val="1"/>
          <w:numId w:val="53"/>
        </w:numPr>
        <w:spacing w:line="276" w:lineRule="auto"/>
        <w:jc w:val="both"/>
      </w:pPr>
      <w:r w:rsidRPr="009D239E">
        <w:t>Palpatorno može biti čvrst, bolan ili fluktuirajući ako se formira apsces</w:t>
      </w:r>
    </w:p>
    <w:p w14:paraId="41E292E2" w14:textId="77777777" w:rsidR="009D239E" w:rsidRPr="009D239E" w:rsidRDefault="009D239E" w:rsidP="009D239E">
      <w:pPr>
        <w:pStyle w:val="NormalWeb"/>
        <w:numPr>
          <w:ilvl w:val="0"/>
          <w:numId w:val="53"/>
        </w:numPr>
        <w:spacing w:line="276" w:lineRule="auto"/>
        <w:jc w:val="both"/>
      </w:pPr>
      <w:r w:rsidRPr="009D239E">
        <w:rPr>
          <w:rStyle w:val="Strong"/>
        </w:rPr>
        <w:t>Crvenilo i toplota kože (rubor i calor)</w:t>
      </w:r>
    </w:p>
    <w:p w14:paraId="2C29AF5C" w14:textId="77777777" w:rsidR="009D239E" w:rsidRPr="009D239E" w:rsidRDefault="009D239E" w:rsidP="009D239E">
      <w:pPr>
        <w:pStyle w:val="NormalWeb"/>
        <w:numPr>
          <w:ilvl w:val="1"/>
          <w:numId w:val="53"/>
        </w:numPr>
        <w:spacing w:line="276" w:lineRule="auto"/>
        <w:jc w:val="both"/>
      </w:pPr>
      <w:r w:rsidRPr="009D239E">
        <w:t>Javljaju se kod infekcija koje prodiru do površine kože ili sluzokože</w:t>
      </w:r>
    </w:p>
    <w:p w14:paraId="56392C4B" w14:textId="77777777" w:rsidR="009D239E" w:rsidRPr="009D239E" w:rsidRDefault="009D239E" w:rsidP="009D239E">
      <w:pPr>
        <w:pStyle w:val="NormalWeb"/>
        <w:numPr>
          <w:ilvl w:val="1"/>
          <w:numId w:val="53"/>
        </w:numPr>
        <w:spacing w:line="276" w:lineRule="auto"/>
        <w:jc w:val="both"/>
      </w:pPr>
      <w:r w:rsidRPr="009D239E">
        <w:t xml:space="preserve">Koža može biti </w:t>
      </w:r>
      <w:r w:rsidRPr="009D239E">
        <w:rPr>
          <w:rStyle w:val="Strong"/>
          <w:b w:val="0"/>
        </w:rPr>
        <w:t>sjajna i napeta</w:t>
      </w:r>
      <w:r w:rsidRPr="009D239E">
        <w:t>, sa izraženim znakom zapaljenja</w:t>
      </w:r>
    </w:p>
    <w:p w14:paraId="6A652B36" w14:textId="77777777" w:rsidR="009D239E" w:rsidRPr="009D239E" w:rsidRDefault="009D239E" w:rsidP="009D239E">
      <w:pPr>
        <w:pStyle w:val="NormalWeb"/>
        <w:numPr>
          <w:ilvl w:val="0"/>
          <w:numId w:val="53"/>
        </w:numPr>
        <w:spacing w:line="276" w:lineRule="auto"/>
        <w:jc w:val="both"/>
      </w:pPr>
      <w:r w:rsidRPr="009D239E">
        <w:rPr>
          <w:rStyle w:val="Strong"/>
        </w:rPr>
        <w:t>Povišena telesna temperatura i sistemski znaci infekcije</w:t>
      </w:r>
    </w:p>
    <w:p w14:paraId="46379B05" w14:textId="77777777" w:rsidR="009D239E" w:rsidRPr="009D239E" w:rsidRDefault="009D239E" w:rsidP="009D239E">
      <w:pPr>
        <w:pStyle w:val="NormalWeb"/>
        <w:numPr>
          <w:ilvl w:val="1"/>
          <w:numId w:val="53"/>
        </w:numPr>
        <w:spacing w:line="276" w:lineRule="auto"/>
        <w:jc w:val="both"/>
      </w:pPr>
      <w:r w:rsidRPr="009D239E">
        <w:t>Groznica, zimica, malaksalost</w:t>
      </w:r>
    </w:p>
    <w:p w14:paraId="5E42F7F0" w14:textId="77777777" w:rsidR="009D239E" w:rsidRPr="009D239E" w:rsidRDefault="009D239E" w:rsidP="009D239E">
      <w:pPr>
        <w:pStyle w:val="NormalWeb"/>
        <w:numPr>
          <w:ilvl w:val="1"/>
          <w:numId w:val="53"/>
        </w:numPr>
        <w:spacing w:line="276" w:lineRule="auto"/>
        <w:jc w:val="both"/>
      </w:pPr>
      <w:r w:rsidRPr="009D239E">
        <w:t>U težim slučajevima: tahikardija, hipotenzija, znakovi sepse</w:t>
      </w:r>
    </w:p>
    <w:p w14:paraId="4A2EAC52" w14:textId="77777777" w:rsidR="009D239E" w:rsidRPr="009D239E" w:rsidRDefault="009D239E" w:rsidP="009D239E">
      <w:pPr>
        <w:pStyle w:val="NormalWeb"/>
        <w:numPr>
          <w:ilvl w:val="1"/>
          <w:numId w:val="53"/>
        </w:numPr>
        <w:spacing w:line="276" w:lineRule="auto"/>
        <w:jc w:val="both"/>
      </w:pPr>
      <w:r w:rsidRPr="009D239E">
        <w:t>Laboratorijski: leukocitoza, povišen CRP i prokalcitonin</w:t>
      </w:r>
    </w:p>
    <w:p w14:paraId="7B95A279" w14:textId="77777777" w:rsidR="009D239E" w:rsidRPr="009D239E" w:rsidRDefault="009D239E" w:rsidP="009D239E">
      <w:pPr>
        <w:pStyle w:val="NormalWeb"/>
        <w:numPr>
          <w:ilvl w:val="0"/>
          <w:numId w:val="53"/>
        </w:numPr>
        <w:spacing w:line="276" w:lineRule="auto"/>
        <w:jc w:val="both"/>
      </w:pPr>
      <w:r w:rsidRPr="009D239E">
        <w:rPr>
          <w:rStyle w:val="Strong"/>
        </w:rPr>
        <w:t>Trizmus</w:t>
      </w:r>
    </w:p>
    <w:p w14:paraId="3686F03F" w14:textId="77777777" w:rsidR="009D239E" w:rsidRPr="009D239E" w:rsidRDefault="009D239E" w:rsidP="009D239E">
      <w:pPr>
        <w:pStyle w:val="NormalWeb"/>
        <w:numPr>
          <w:ilvl w:val="1"/>
          <w:numId w:val="53"/>
        </w:numPr>
        <w:spacing w:line="276" w:lineRule="auto"/>
        <w:jc w:val="both"/>
      </w:pPr>
      <w:r w:rsidRPr="009D239E">
        <w:t>Otežano otvaranje usta, najčešće kod infekcija pterigomandibularnog ili maseteričnog prostora</w:t>
      </w:r>
    </w:p>
    <w:p w14:paraId="71BB7720" w14:textId="77777777" w:rsidR="009D239E" w:rsidRPr="009D239E" w:rsidRDefault="009D239E" w:rsidP="009D239E">
      <w:pPr>
        <w:pStyle w:val="NormalWeb"/>
        <w:numPr>
          <w:ilvl w:val="1"/>
          <w:numId w:val="53"/>
        </w:numPr>
        <w:spacing w:line="276" w:lineRule="auto"/>
        <w:jc w:val="both"/>
      </w:pPr>
      <w:r w:rsidRPr="009D239E">
        <w:t>Značajan znak dubokih infekcija</w:t>
      </w:r>
    </w:p>
    <w:p w14:paraId="3FD60973" w14:textId="77777777" w:rsidR="009D239E" w:rsidRPr="009D239E" w:rsidRDefault="009D239E" w:rsidP="009D239E">
      <w:pPr>
        <w:pStyle w:val="NormalWeb"/>
        <w:numPr>
          <w:ilvl w:val="0"/>
          <w:numId w:val="53"/>
        </w:numPr>
        <w:spacing w:line="276" w:lineRule="auto"/>
        <w:jc w:val="both"/>
      </w:pPr>
      <w:r w:rsidRPr="009D239E">
        <w:rPr>
          <w:rStyle w:val="Strong"/>
        </w:rPr>
        <w:t>Limfadenopatija</w:t>
      </w:r>
    </w:p>
    <w:p w14:paraId="11356050" w14:textId="77777777" w:rsidR="009D239E" w:rsidRPr="009D239E" w:rsidRDefault="009D239E" w:rsidP="009D239E">
      <w:pPr>
        <w:pStyle w:val="NormalWeb"/>
        <w:numPr>
          <w:ilvl w:val="1"/>
          <w:numId w:val="53"/>
        </w:numPr>
        <w:spacing w:line="276" w:lineRule="auto"/>
        <w:jc w:val="both"/>
      </w:pPr>
      <w:r w:rsidRPr="009D239E">
        <w:t>Uvećani i bolni regionalni limfni čvorovi (submandibularni, cervikalni)</w:t>
      </w:r>
    </w:p>
    <w:p w14:paraId="47BCA73E" w14:textId="77777777" w:rsidR="009D239E" w:rsidRPr="009D239E" w:rsidRDefault="009D239E" w:rsidP="009D239E">
      <w:pPr>
        <w:pStyle w:val="NormalWeb"/>
        <w:numPr>
          <w:ilvl w:val="0"/>
          <w:numId w:val="53"/>
        </w:numPr>
        <w:spacing w:line="276" w:lineRule="auto"/>
        <w:jc w:val="both"/>
      </w:pPr>
      <w:r w:rsidRPr="009D239E">
        <w:rPr>
          <w:rStyle w:val="Strong"/>
        </w:rPr>
        <w:t>Otežano gutanje i disanje</w:t>
      </w:r>
    </w:p>
    <w:p w14:paraId="2B68C89F" w14:textId="77777777" w:rsidR="009D239E" w:rsidRPr="009D239E" w:rsidRDefault="009D239E" w:rsidP="009D239E">
      <w:pPr>
        <w:pStyle w:val="NormalWeb"/>
        <w:numPr>
          <w:ilvl w:val="1"/>
          <w:numId w:val="53"/>
        </w:numPr>
        <w:spacing w:line="276" w:lineRule="auto"/>
        <w:jc w:val="both"/>
      </w:pPr>
      <w:r w:rsidRPr="009D239E">
        <w:t>Alarmantni znaci u slučajevima širenja infekcije ka sublingvalnom, parafaringealnom i retrofaringealnom prostoru</w:t>
      </w:r>
    </w:p>
    <w:p w14:paraId="6DE54018" w14:textId="77777777" w:rsidR="009D239E" w:rsidRPr="009D239E" w:rsidRDefault="009D239E" w:rsidP="009D239E">
      <w:pPr>
        <w:pStyle w:val="NormalWeb"/>
        <w:numPr>
          <w:ilvl w:val="1"/>
          <w:numId w:val="53"/>
        </w:numPr>
        <w:spacing w:line="276" w:lineRule="auto"/>
        <w:jc w:val="both"/>
      </w:pPr>
      <w:r w:rsidRPr="009D239E">
        <w:t>Mogu zahtevati hitnu zaštitu disajnog puta (intubaciju)</w:t>
      </w:r>
    </w:p>
    <w:p w14:paraId="0ED8CBBD" w14:textId="77777777" w:rsidR="009D239E" w:rsidRPr="009D239E" w:rsidRDefault="009D239E" w:rsidP="009D239E">
      <w:pPr>
        <w:pStyle w:val="Heading4"/>
        <w:jc w:val="both"/>
        <w:rPr>
          <w:sz w:val="24"/>
          <w:szCs w:val="24"/>
        </w:rPr>
      </w:pPr>
      <w:r w:rsidRPr="009D239E">
        <w:rPr>
          <w:rStyle w:val="Strong"/>
          <w:b/>
          <w:bCs/>
          <w:sz w:val="24"/>
          <w:szCs w:val="24"/>
        </w:rPr>
        <w:lastRenderedPageBreak/>
        <w:t>Klinički pregled:</w:t>
      </w:r>
    </w:p>
    <w:p w14:paraId="2E0CBE3E" w14:textId="77777777" w:rsidR="009D239E" w:rsidRPr="009D239E" w:rsidRDefault="009D239E" w:rsidP="009D239E">
      <w:pPr>
        <w:pStyle w:val="NormalWeb"/>
        <w:numPr>
          <w:ilvl w:val="0"/>
          <w:numId w:val="54"/>
        </w:numPr>
        <w:spacing w:line="276" w:lineRule="auto"/>
        <w:jc w:val="both"/>
      </w:pPr>
      <w:r w:rsidRPr="009D239E">
        <w:rPr>
          <w:rStyle w:val="Strong"/>
        </w:rPr>
        <w:t>Eksterni pregled:</w:t>
      </w:r>
    </w:p>
    <w:p w14:paraId="39EB2D49" w14:textId="77777777" w:rsidR="009D239E" w:rsidRPr="009D239E" w:rsidRDefault="009D239E" w:rsidP="009D239E">
      <w:pPr>
        <w:pStyle w:val="NormalWeb"/>
        <w:numPr>
          <w:ilvl w:val="1"/>
          <w:numId w:val="54"/>
        </w:numPr>
        <w:spacing w:line="276" w:lineRule="auto"/>
        <w:jc w:val="both"/>
      </w:pPr>
      <w:r w:rsidRPr="009D239E">
        <w:t>Inspekcija lica: asimetrija, otok, crvenilo, deformitet</w:t>
      </w:r>
    </w:p>
    <w:p w14:paraId="0E351E6B" w14:textId="77777777" w:rsidR="009D239E" w:rsidRPr="009D239E" w:rsidRDefault="009D239E" w:rsidP="009D239E">
      <w:pPr>
        <w:pStyle w:val="NormalWeb"/>
        <w:numPr>
          <w:ilvl w:val="1"/>
          <w:numId w:val="54"/>
        </w:numPr>
        <w:spacing w:line="276" w:lineRule="auto"/>
        <w:jc w:val="both"/>
      </w:pPr>
      <w:r w:rsidRPr="009D239E">
        <w:t>Palpacija: lokalizacija bola, prisustvo fluktuacije, bolna limfadenopatija</w:t>
      </w:r>
    </w:p>
    <w:p w14:paraId="26DC9AA2" w14:textId="77777777" w:rsidR="009D239E" w:rsidRPr="009D239E" w:rsidRDefault="009D239E" w:rsidP="009D239E">
      <w:pPr>
        <w:pStyle w:val="NormalWeb"/>
        <w:numPr>
          <w:ilvl w:val="1"/>
          <w:numId w:val="54"/>
        </w:numPr>
        <w:spacing w:line="276" w:lineRule="auto"/>
        <w:jc w:val="both"/>
      </w:pPr>
      <w:r w:rsidRPr="009D239E">
        <w:t>Procena pokretljivosti vilice (trizmus)</w:t>
      </w:r>
    </w:p>
    <w:p w14:paraId="7824EF52" w14:textId="77777777" w:rsidR="009D239E" w:rsidRPr="009D239E" w:rsidRDefault="009D239E" w:rsidP="009D239E">
      <w:pPr>
        <w:pStyle w:val="NormalWeb"/>
        <w:numPr>
          <w:ilvl w:val="0"/>
          <w:numId w:val="54"/>
        </w:numPr>
        <w:spacing w:line="276" w:lineRule="auto"/>
        <w:jc w:val="both"/>
      </w:pPr>
      <w:r w:rsidRPr="009D239E">
        <w:rPr>
          <w:rStyle w:val="Strong"/>
        </w:rPr>
        <w:t>Intraoralni pregled:</w:t>
      </w:r>
    </w:p>
    <w:p w14:paraId="3BFE1F04" w14:textId="77777777" w:rsidR="009D239E" w:rsidRPr="009D239E" w:rsidRDefault="009D239E" w:rsidP="009D239E">
      <w:pPr>
        <w:pStyle w:val="NormalWeb"/>
        <w:numPr>
          <w:ilvl w:val="1"/>
          <w:numId w:val="54"/>
        </w:numPr>
        <w:spacing w:line="276" w:lineRule="auto"/>
        <w:jc w:val="both"/>
      </w:pPr>
      <w:r w:rsidRPr="009D239E">
        <w:t>Lokalizovan otok gingive ili alveolarne sluzokože</w:t>
      </w:r>
    </w:p>
    <w:p w14:paraId="1EF8AA9B" w14:textId="77777777" w:rsidR="009D239E" w:rsidRPr="009D239E" w:rsidRDefault="009D239E" w:rsidP="009D239E">
      <w:pPr>
        <w:pStyle w:val="NormalWeb"/>
        <w:numPr>
          <w:ilvl w:val="1"/>
          <w:numId w:val="54"/>
        </w:numPr>
        <w:spacing w:line="276" w:lineRule="auto"/>
        <w:jc w:val="both"/>
      </w:pPr>
      <w:r w:rsidRPr="009D239E">
        <w:t>Prisutna fistula ili eksudat iz parodontalnog džepa</w:t>
      </w:r>
    </w:p>
    <w:p w14:paraId="44B5C118" w14:textId="77777777" w:rsidR="009D239E" w:rsidRPr="009D239E" w:rsidRDefault="009D239E" w:rsidP="009D239E">
      <w:pPr>
        <w:pStyle w:val="NormalWeb"/>
        <w:numPr>
          <w:ilvl w:val="1"/>
          <w:numId w:val="54"/>
        </w:numPr>
        <w:spacing w:line="276" w:lineRule="auto"/>
        <w:jc w:val="both"/>
      </w:pPr>
      <w:r w:rsidRPr="009D239E">
        <w:t>Iscrpljenost pljuvačnih žlezda i pojačano lučenje</w:t>
      </w:r>
    </w:p>
    <w:p w14:paraId="0BBD85D2" w14:textId="77777777" w:rsidR="009D239E" w:rsidRPr="009D239E" w:rsidRDefault="009D239E" w:rsidP="009D239E">
      <w:pPr>
        <w:pStyle w:val="NormalWeb"/>
        <w:numPr>
          <w:ilvl w:val="1"/>
          <w:numId w:val="54"/>
        </w:numPr>
        <w:spacing w:line="276" w:lineRule="auto"/>
        <w:jc w:val="both"/>
      </w:pPr>
      <w:r w:rsidRPr="009D239E">
        <w:t>Percutibilnost zuba (zubi izduženog osećaja, bolni na perkusiju)</w:t>
      </w:r>
    </w:p>
    <w:p w14:paraId="00C38370" w14:textId="77777777" w:rsidR="009D239E" w:rsidRPr="009D239E" w:rsidRDefault="009D239E" w:rsidP="009D239E">
      <w:pPr>
        <w:pStyle w:val="NormalWeb"/>
        <w:numPr>
          <w:ilvl w:val="1"/>
          <w:numId w:val="54"/>
        </w:numPr>
        <w:spacing w:line="276" w:lineRule="auto"/>
        <w:jc w:val="both"/>
      </w:pPr>
      <w:r w:rsidRPr="009D239E">
        <w:t>Ispitivanje vitaliteta zuba (testovi na hladno/toplo, električni test)</w:t>
      </w:r>
    </w:p>
    <w:p w14:paraId="6796115D" w14:textId="77777777" w:rsidR="009D239E" w:rsidRPr="009D239E" w:rsidRDefault="009D239E" w:rsidP="009D239E">
      <w:pPr>
        <w:pStyle w:val="NormalWeb"/>
        <w:numPr>
          <w:ilvl w:val="0"/>
          <w:numId w:val="54"/>
        </w:numPr>
        <w:spacing w:line="276" w:lineRule="auto"/>
        <w:jc w:val="both"/>
        <w:rPr>
          <w:b/>
        </w:rPr>
      </w:pPr>
      <w:r w:rsidRPr="009D239E">
        <w:rPr>
          <w:rStyle w:val="Strong"/>
        </w:rPr>
        <w:t>Radiološka dijagnostika</w:t>
      </w:r>
      <w:r w:rsidRPr="009D239E">
        <w:rPr>
          <w:rStyle w:val="Strong"/>
          <w:b w:val="0"/>
        </w:rPr>
        <w:t>:</w:t>
      </w:r>
    </w:p>
    <w:p w14:paraId="0325070A" w14:textId="77777777" w:rsidR="009D239E" w:rsidRPr="009D239E" w:rsidRDefault="009D239E" w:rsidP="009D239E">
      <w:pPr>
        <w:pStyle w:val="NormalWeb"/>
        <w:numPr>
          <w:ilvl w:val="1"/>
          <w:numId w:val="54"/>
        </w:numPr>
        <w:spacing w:line="276" w:lineRule="auto"/>
        <w:jc w:val="both"/>
      </w:pPr>
      <w:r w:rsidRPr="009D239E">
        <w:rPr>
          <w:rStyle w:val="Strong"/>
          <w:b w:val="0"/>
        </w:rPr>
        <w:t>Intraoralni RTG (retroalveolarni snimci):</w:t>
      </w:r>
      <w:r w:rsidRPr="009D239E">
        <w:t xml:space="preserve"> identifikacija periapikalnih lezija</w:t>
      </w:r>
    </w:p>
    <w:p w14:paraId="3E8BB8F0" w14:textId="77777777" w:rsidR="009D239E" w:rsidRPr="009D239E" w:rsidRDefault="009D239E" w:rsidP="009D239E">
      <w:pPr>
        <w:pStyle w:val="NormalWeb"/>
        <w:numPr>
          <w:ilvl w:val="1"/>
          <w:numId w:val="54"/>
        </w:numPr>
        <w:spacing w:line="276" w:lineRule="auto"/>
        <w:jc w:val="both"/>
      </w:pPr>
      <w:r w:rsidRPr="009D239E">
        <w:rPr>
          <w:rStyle w:val="Strong"/>
          <w:b w:val="0"/>
        </w:rPr>
        <w:t>Ortopantomogram (OPT):</w:t>
      </w:r>
      <w:r w:rsidRPr="009D239E">
        <w:t xml:space="preserve"> šira procena vilica i okolnih struktura</w:t>
      </w:r>
    </w:p>
    <w:p w14:paraId="1142B2C6" w14:textId="77777777" w:rsidR="009D239E" w:rsidRPr="009D239E" w:rsidRDefault="009D239E" w:rsidP="009D239E">
      <w:pPr>
        <w:pStyle w:val="NormalWeb"/>
        <w:numPr>
          <w:ilvl w:val="1"/>
          <w:numId w:val="54"/>
        </w:numPr>
        <w:spacing w:line="276" w:lineRule="auto"/>
        <w:jc w:val="both"/>
      </w:pPr>
      <w:r w:rsidRPr="009D239E">
        <w:rPr>
          <w:rStyle w:val="Strong"/>
          <w:b w:val="0"/>
        </w:rPr>
        <w:t>CBCT (konusno zračna kompjuterizovana tomografija):</w:t>
      </w:r>
      <w:r w:rsidRPr="009D239E">
        <w:t xml:space="preserve"> detaljna procena širenja infekcije u tvrdim i mekim tkivima</w:t>
      </w:r>
    </w:p>
    <w:p w14:paraId="46D10968" w14:textId="77777777" w:rsidR="009D239E" w:rsidRPr="009D239E" w:rsidRDefault="009D239E" w:rsidP="009D239E">
      <w:pPr>
        <w:pStyle w:val="NormalWeb"/>
        <w:numPr>
          <w:ilvl w:val="1"/>
          <w:numId w:val="54"/>
        </w:numPr>
        <w:spacing w:line="276" w:lineRule="auto"/>
        <w:jc w:val="both"/>
      </w:pPr>
      <w:r w:rsidRPr="009D239E">
        <w:rPr>
          <w:rStyle w:val="Strong"/>
          <w:b w:val="0"/>
        </w:rPr>
        <w:t>CT vrata i glave (sa kontrastom):</w:t>
      </w:r>
      <w:r w:rsidRPr="009D239E">
        <w:t xml:space="preserve"> kod sumnje na duboke ili komplikovane infekcije</w:t>
      </w:r>
    </w:p>
    <w:p w14:paraId="5C62AC74" w14:textId="77777777" w:rsidR="009D239E" w:rsidRPr="009D239E" w:rsidRDefault="009D239E" w:rsidP="009D239E">
      <w:pPr>
        <w:pStyle w:val="NormalWeb"/>
        <w:numPr>
          <w:ilvl w:val="0"/>
          <w:numId w:val="54"/>
        </w:numPr>
        <w:spacing w:line="276" w:lineRule="auto"/>
        <w:jc w:val="both"/>
      </w:pPr>
      <w:r w:rsidRPr="009D239E">
        <w:rPr>
          <w:rStyle w:val="Strong"/>
        </w:rPr>
        <w:t>Laboratorijske analize:</w:t>
      </w:r>
    </w:p>
    <w:p w14:paraId="507EB788" w14:textId="77777777" w:rsidR="009D239E" w:rsidRPr="009D239E" w:rsidRDefault="009D239E" w:rsidP="009D239E">
      <w:pPr>
        <w:pStyle w:val="NormalWeb"/>
        <w:numPr>
          <w:ilvl w:val="1"/>
          <w:numId w:val="54"/>
        </w:numPr>
        <w:spacing w:line="276" w:lineRule="auto"/>
        <w:jc w:val="both"/>
      </w:pPr>
      <w:r w:rsidRPr="009D239E">
        <w:t>Kompletna krvna slika (leukocitoza sa neutrofilijom)</w:t>
      </w:r>
    </w:p>
    <w:p w14:paraId="2853AAA2" w14:textId="77777777" w:rsidR="009D239E" w:rsidRPr="009D239E" w:rsidRDefault="009D239E" w:rsidP="009D239E">
      <w:pPr>
        <w:pStyle w:val="NormalWeb"/>
        <w:numPr>
          <w:ilvl w:val="1"/>
          <w:numId w:val="54"/>
        </w:numPr>
        <w:spacing w:line="276" w:lineRule="auto"/>
        <w:jc w:val="both"/>
      </w:pPr>
      <w:r w:rsidRPr="009D239E">
        <w:t>CRP, SE, prokalcitonin – pokazatelji inflamacije i sepse</w:t>
      </w:r>
    </w:p>
    <w:p w14:paraId="2CC5D49B" w14:textId="77777777" w:rsidR="009D239E" w:rsidRPr="009D239E" w:rsidRDefault="009D239E" w:rsidP="009D239E">
      <w:pPr>
        <w:pStyle w:val="NormalWeb"/>
        <w:numPr>
          <w:ilvl w:val="1"/>
          <w:numId w:val="54"/>
        </w:numPr>
        <w:spacing w:line="276" w:lineRule="auto"/>
        <w:jc w:val="both"/>
      </w:pPr>
      <w:r w:rsidRPr="009D239E">
        <w:t>Hemokulture kod sistemskih znakova infekcije</w:t>
      </w:r>
    </w:p>
    <w:p w14:paraId="3C7A0A49" w14:textId="77777777" w:rsidR="009D239E" w:rsidRPr="009D239E" w:rsidRDefault="009D239E" w:rsidP="009D239E">
      <w:pPr>
        <w:pStyle w:val="NormalWeb"/>
        <w:numPr>
          <w:ilvl w:val="0"/>
          <w:numId w:val="54"/>
        </w:numPr>
        <w:spacing w:line="276" w:lineRule="auto"/>
        <w:jc w:val="both"/>
      </w:pPr>
      <w:r w:rsidRPr="009D239E">
        <w:rPr>
          <w:rStyle w:val="Strong"/>
        </w:rPr>
        <w:t>Dijagnostička incizija i aspiracija (po potrebi):</w:t>
      </w:r>
    </w:p>
    <w:p w14:paraId="30E97367" w14:textId="77777777" w:rsidR="009D239E" w:rsidRPr="009D239E" w:rsidRDefault="009D239E" w:rsidP="009D239E">
      <w:pPr>
        <w:pStyle w:val="NormalWeb"/>
        <w:numPr>
          <w:ilvl w:val="1"/>
          <w:numId w:val="54"/>
        </w:numPr>
        <w:spacing w:line="276" w:lineRule="auto"/>
        <w:jc w:val="both"/>
      </w:pPr>
      <w:r w:rsidRPr="009D239E">
        <w:t>U cilju potvrde prisustva gnoja</w:t>
      </w:r>
    </w:p>
    <w:p w14:paraId="06FD0AF1" w14:textId="77777777" w:rsidR="009D239E" w:rsidRDefault="009D239E" w:rsidP="009D239E">
      <w:pPr>
        <w:pStyle w:val="NormalWeb"/>
        <w:numPr>
          <w:ilvl w:val="1"/>
          <w:numId w:val="54"/>
        </w:numPr>
        <w:spacing w:line="276" w:lineRule="auto"/>
        <w:jc w:val="both"/>
      </w:pPr>
      <w:r w:rsidRPr="009D239E">
        <w:t>Moguće slanje uzorka na mikrobiološku analizu i antibiogram</w:t>
      </w:r>
    </w:p>
    <w:p w14:paraId="34996ED5" w14:textId="77777777" w:rsidR="009D239E" w:rsidRPr="009D239E" w:rsidRDefault="009D239E" w:rsidP="009D239E">
      <w:pPr>
        <w:pStyle w:val="Heading3"/>
        <w:rPr>
          <w:color w:val="7030A0"/>
          <w:sz w:val="24"/>
          <w:szCs w:val="24"/>
        </w:rPr>
      </w:pPr>
      <w:r w:rsidRPr="009D239E">
        <w:rPr>
          <w:rStyle w:val="Strong"/>
          <w:b/>
          <w:bCs/>
          <w:color w:val="7030A0"/>
          <w:sz w:val="24"/>
          <w:szCs w:val="24"/>
        </w:rPr>
        <w:t>Diferencijalna dijagnoza akutnih dentogenih infekcija</w:t>
      </w:r>
    </w:p>
    <w:p w14:paraId="7D3DAC74" w14:textId="77777777" w:rsidR="009D239E" w:rsidRDefault="009D239E" w:rsidP="009D239E">
      <w:pPr>
        <w:pStyle w:val="NormalWeb"/>
        <w:spacing w:line="276" w:lineRule="auto"/>
        <w:jc w:val="both"/>
      </w:pPr>
      <w:r>
        <w:t>Akutne dentogene infekcije, iako relativno česte u stomatološkoj praksi, mogu klinički imitirati niz drugih patoloških stanja, što dijagnostiku čini izazovnom. Bol, otok, crvenilo, povišena telesna temperatura i trizmus nisu specifični isključivo za dentalne infekcije, te je neophodno pažljivo ispitati svaku kliničku prezentaciju kako bi se izbegla pogrešna dijagnoza i posledično neadekvatno lečenje.</w:t>
      </w:r>
    </w:p>
    <w:p w14:paraId="420DDE7E" w14:textId="77777777" w:rsidR="009D239E" w:rsidRDefault="009D239E" w:rsidP="009D239E">
      <w:pPr>
        <w:pStyle w:val="NormalWeb"/>
        <w:spacing w:line="276" w:lineRule="auto"/>
        <w:jc w:val="both"/>
      </w:pPr>
      <w:r>
        <w:t>Jedna od važnih diferencijalnih dijagnoza jesu neinfektivne dentalne i parodontalne promene. Na primer, bolovi neurološkog porekla, poput onih izazvanih neuralgijom n. trigeminusa, mogu biti intenzivni i zračeći, ali se razlikuju po tome što nisu praćeni otokom ili lokalnim inflamatornim znakovima. Slično, hronični gingivitis i druge parodontalne bolesti bez apscediranja mogu dovesti do bola i krvarenja, ali ne izazivaju difuzne otoke i sistemske simptome.</w:t>
      </w:r>
    </w:p>
    <w:p w14:paraId="291D6775" w14:textId="77777777" w:rsidR="009D239E" w:rsidRDefault="009D239E" w:rsidP="009D239E">
      <w:pPr>
        <w:pStyle w:val="NormalWeb"/>
        <w:spacing w:line="276" w:lineRule="auto"/>
        <w:jc w:val="both"/>
      </w:pPr>
      <w:r>
        <w:lastRenderedPageBreak/>
        <w:t>Tumorske promene, kako benigne tako i maligne, posebno u regiji vilica i mekih tkiva, takođe mogu nalikovati infekcijama. Benigni odontogeni tumori poput ameloblastoma mogu izazvati otok i deformitet, dok maligni procesi, poput karcinoma usne šupljine ili limfoma, često napreduju bezbolno, ali se sekundarno mogu inficirati, čime dodatno komplikuju dijagnozu.</w:t>
      </w:r>
    </w:p>
    <w:p w14:paraId="6816CB9E" w14:textId="77777777" w:rsidR="009D239E" w:rsidRDefault="009D239E" w:rsidP="009D239E">
      <w:pPr>
        <w:pStyle w:val="NormalWeb"/>
        <w:spacing w:line="276" w:lineRule="auto"/>
        <w:jc w:val="both"/>
      </w:pPr>
      <w:r>
        <w:t>Cistične promene, poput periapikalnih ili dentigernih cista, obično su bezbolne i otkrivaju se slučajno na rendgenskim snimcima. Međutim, ukoliko se sekundarno inficiraju, mogu imitirati kliničku sliku apscesa sa svim znakovima akutne infekcije.</w:t>
      </w:r>
    </w:p>
    <w:p w14:paraId="4D8E5D9D" w14:textId="77777777" w:rsidR="009D239E" w:rsidRDefault="009D239E" w:rsidP="009D239E">
      <w:pPr>
        <w:pStyle w:val="NormalWeb"/>
        <w:spacing w:line="276" w:lineRule="auto"/>
        <w:jc w:val="both"/>
      </w:pPr>
      <w:r>
        <w:t>Upale pljuvačnih žlezda, naročito submandibularne, takođe su značajne u diferencijalnoj dijagnostici. Bakterijski sialadenitis može dovesti do otoka ispod vilice, bola pri žvakanju i prisustva gnoja na pritisak iz kanala žlezde, što može ličiti na submandibularni apsces dentogenog porekla. Diferencijacija se vrši na osnovu lokalizacije bola, prisustva kamena u kanalu (sialolit) i ultrazvučnog nalaza.</w:t>
      </w:r>
    </w:p>
    <w:p w14:paraId="69AA3B7B" w14:textId="77777777" w:rsidR="009D239E" w:rsidRDefault="009D239E" w:rsidP="009D239E">
      <w:pPr>
        <w:pStyle w:val="NormalWeb"/>
        <w:spacing w:line="276" w:lineRule="auto"/>
        <w:jc w:val="both"/>
      </w:pPr>
      <w:r>
        <w:t>Osteomijelitis vilice, posebno u hroničnoj formi, ima sličnosti sa dentogenim infekcijama, ali karakterišu ga šire zahvaćenosti kosti, prisustvo sekvestara, fistulizacija i sporiji klinički tok. Radiološki nalaz je od presudnog značaja za razlikovanje ovih stanja.</w:t>
      </w:r>
    </w:p>
    <w:p w14:paraId="42B8C9A8" w14:textId="77777777" w:rsidR="009D239E" w:rsidRDefault="009D239E" w:rsidP="009D239E">
      <w:pPr>
        <w:pStyle w:val="NormalWeb"/>
        <w:spacing w:line="276" w:lineRule="auto"/>
        <w:jc w:val="both"/>
      </w:pPr>
      <w:r>
        <w:t>Povrede mekih tkiva, hematomi, kao i alergijske reakcije (npr. angioedem), mogu izazvati izražene otoke lica i vrata. Međutim, one su obično bezbolne, bez znakova infekcije, a u slučaju alergije prisutan je i svrab, a ponekad i sistemska reakcija. Ključno je prepoznati odsustvo gnojnog sadržaja i inflamatorne promene u oralnoj regiji.</w:t>
      </w:r>
    </w:p>
    <w:p w14:paraId="461D020E" w14:textId="77777777" w:rsidR="009D239E" w:rsidRDefault="009D239E" w:rsidP="009D239E">
      <w:pPr>
        <w:pStyle w:val="NormalWeb"/>
        <w:spacing w:line="276" w:lineRule="auto"/>
        <w:jc w:val="both"/>
      </w:pPr>
      <w:r>
        <w:t>Od sistemskih bolesti koje se moraju imati u vidu, sarkoidoza, sistemski lupus eritematodes i Wegenerova granulomatoza ponekad se prezentuju otokom i ulceracijama u orofacijalnoj regiji, čime imitiraju infekciju. U tim slučajevima, važnu ulogu imaju laboratorijske i imunološke analize.</w:t>
      </w:r>
    </w:p>
    <w:p w14:paraId="61E4ACA0" w14:textId="77777777" w:rsidR="009D239E" w:rsidRDefault="009D239E" w:rsidP="009D239E">
      <w:pPr>
        <w:pStyle w:val="NormalWeb"/>
        <w:spacing w:line="276" w:lineRule="auto"/>
        <w:jc w:val="both"/>
      </w:pPr>
      <w:r>
        <w:t>Takođe, limfadenitis može biti reaktivan ili bakterijski, ali bez direktne povezanosti sa dentalnim izvorom infekcije. Otok i bol u submandibularnoj ili cervikalnoj regiji mogu ličiti na dentogeni proces, ali pažljivom palpacijom i analizom vitaliteta zuba može se ustanoviti pravi izvor bola.</w:t>
      </w:r>
    </w:p>
    <w:p w14:paraId="1CBF524A" w14:textId="77777777" w:rsidR="009D239E" w:rsidRDefault="009D239E" w:rsidP="009D239E">
      <w:pPr>
        <w:pStyle w:val="NormalWeb"/>
        <w:spacing w:line="276" w:lineRule="auto"/>
        <w:jc w:val="both"/>
      </w:pPr>
      <w:r>
        <w:t>U zaključku, diferencijalna dijagnoza akutnih dentogenih infekcija zahteva pažljivo kliničko razmatranje, odgovarajuće radiološke i laboratorijske pretrage, kao i, kada je potrebno, konsultaciju sa specijalistima drugih oblasti medicine. Ispravna identifikacija uzroka kliničke slike omogućava ciljano i efikasno lečenje, kao i sprečavanje ozbiljnih komplikacija koje mogu nastati zbog pogrešnog terapijskog pristupa.</w:t>
      </w:r>
    </w:p>
    <w:p w14:paraId="72C4A464" w14:textId="77777777" w:rsidR="009D239E" w:rsidRDefault="009D239E" w:rsidP="009D239E">
      <w:pPr>
        <w:spacing w:before="100" w:beforeAutospacing="1" w:after="100" w:afterAutospacing="1"/>
        <w:jc w:val="both"/>
        <w:rPr>
          <w:rFonts w:ascii="Times New Roman" w:eastAsia="Times New Roman" w:hAnsi="Times New Roman" w:cs="Times New Roman"/>
          <w:b/>
          <w:bCs/>
          <w:sz w:val="24"/>
          <w:szCs w:val="24"/>
        </w:rPr>
      </w:pPr>
    </w:p>
    <w:p w14:paraId="7CE3836A" w14:textId="77777777" w:rsidR="009D239E" w:rsidRDefault="009D239E" w:rsidP="00222DE0">
      <w:pPr>
        <w:spacing w:before="100" w:beforeAutospacing="1" w:after="100" w:afterAutospacing="1" w:line="240" w:lineRule="auto"/>
        <w:rPr>
          <w:rFonts w:ascii="Times New Roman" w:eastAsia="Times New Roman" w:hAnsi="Times New Roman" w:cs="Times New Roman"/>
          <w:b/>
          <w:bCs/>
          <w:sz w:val="24"/>
          <w:szCs w:val="24"/>
        </w:rPr>
      </w:pPr>
    </w:p>
    <w:p w14:paraId="3F3579B6" w14:textId="77777777" w:rsidR="009D239E" w:rsidRPr="009D239E" w:rsidRDefault="009D239E" w:rsidP="00222DE0">
      <w:pPr>
        <w:spacing w:before="100" w:beforeAutospacing="1" w:after="100" w:afterAutospacing="1" w:line="240" w:lineRule="auto"/>
        <w:rPr>
          <w:rFonts w:ascii="Times New Roman" w:eastAsia="Times New Roman" w:hAnsi="Times New Roman" w:cs="Times New Roman"/>
          <w:b/>
          <w:bCs/>
          <w:color w:val="C00000"/>
          <w:sz w:val="28"/>
          <w:szCs w:val="28"/>
        </w:rPr>
      </w:pPr>
      <w:r w:rsidRPr="009D239E">
        <w:rPr>
          <w:rFonts w:ascii="Times New Roman" w:eastAsia="Times New Roman" w:hAnsi="Times New Roman" w:cs="Times New Roman"/>
          <w:b/>
          <w:bCs/>
          <w:color w:val="C00000"/>
          <w:sz w:val="28"/>
          <w:szCs w:val="28"/>
        </w:rPr>
        <w:lastRenderedPageBreak/>
        <w:t>Terapijski pristup</w:t>
      </w:r>
    </w:p>
    <w:p w14:paraId="018B0CDE" w14:textId="77777777" w:rsidR="009D239E" w:rsidRPr="009D239E" w:rsidRDefault="009D239E" w:rsidP="009D239E">
      <w:pPr>
        <w:pStyle w:val="Heading3"/>
        <w:rPr>
          <w:color w:val="7030A0"/>
          <w:sz w:val="24"/>
          <w:szCs w:val="24"/>
        </w:rPr>
      </w:pPr>
      <w:r w:rsidRPr="009D239E">
        <w:rPr>
          <w:rStyle w:val="Strong"/>
          <w:b/>
          <w:bCs/>
          <w:color w:val="7030A0"/>
          <w:sz w:val="24"/>
          <w:szCs w:val="24"/>
        </w:rPr>
        <w:t>Hirurško zbrinjavanje: incizija i drenaža</w:t>
      </w:r>
    </w:p>
    <w:p w14:paraId="4E795AA4" w14:textId="77777777" w:rsidR="009D239E" w:rsidRDefault="009D239E" w:rsidP="009D239E">
      <w:pPr>
        <w:pStyle w:val="NormalWeb"/>
        <w:spacing w:line="276" w:lineRule="auto"/>
        <w:jc w:val="both"/>
      </w:pPr>
      <w:r>
        <w:t>Kod akutnih dentogenih infekcija koje su praćene formiranjem gnojnog sadržaja, hirurško zbrinjavanje predstavlja osnovni i nezamenjiv terapijski postupak. Cilj intervencije jeste evakuacija gnoja, smanjenje lokalnog pritiska, sprečavanje daljeg širenja infekcije i omogućavanje boljeg prodiranja antibiotika u inficirano tkivo.</w:t>
      </w:r>
    </w:p>
    <w:p w14:paraId="2097360D" w14:textId="77777777" w:rsidR="009D239E" w:rsidRDefault="009D239E" w:rsidP="009D239E">
      <w:pPr>
        <w:pStyle w:val="NormalWeb"/>
        <w:spacing w:line="276" w:lineRule="auto"/>
        <w:jc w:val="both"/>
      </w:pPr>
      <w:r>
        <w:rPr>
          <w:rStyle w:val="Strong"/>
        </w:rPr>
        <w:t>Incizija</w:t>
      </w:r>
      <w:r>
        <w:t xml:space="preserve"> (hirurško otvaranje) se sprovodi kada je prisutna fluktuacija ili jasno izražen gnojni kolekcioni proces. Pre izvođenja incizije, neophodna je lokalna ili infiltraciona anestezija, mada kod jače zapaljenskih procesa može biti otežano postizanje potpunog analgetskog efekta zbog kiselog pH okruženja. Zbog toga se u nekim slučajevima koristi regionalna blok anestezija ili opšta anestezija (posebno kod dece ili pacijenata sa strahom od zahvata). Incizija se izvodi oštrim skalpelom, po pravilu u najniže ležećoj tački otoka, kako bi se omogućilo spontano oticanje gnoja usled gravitacije.</w:t>
      </w:r>
    </w:p>
    <w:p w14:paraId="640141F3" w14:textId="77777777" w:rsidR="009D239E" w:rsidRDefault="009D239E" w:rsidP="009D239E">
      <w:pPr>
        <w:pStyle w:val="NormalWeb"/>
        <w:spacing w:line="276" w:lineRule="auto"/>
        <w:jc w:val="both"/>
      </w:pPr>
      <w:r>
        <w:rPr>
          <w:rStyle w:val="Strong"/>
        </w:rPr>
        <w:t>Drenaža</w:t>
      </w:r>
      <w:r>
        <w:t xml:space="preserve"> predstavlja neophodan nastavak incizije i podrazumeva postavljanje drenažnog sistema, najčešće u vidu gumene trake (pen rose drena) ili rukavice od sterilnog lateksa. Drena se ostavlja u rani najčešće 24–72 sata, odnosno dokle god postoji izliv gnojnog sadržaja. Redovno ispiranje antiseptičkim rastvorima (npr. povidon-jod, hlorheksidin) ubrzava sanaciju procesa i smanjuje mikrobni teret. Neophodno je svakodnevno pratiti tok infekcije i po potrebi reintervenisati.</w:t>
      </w:r>
    </w:p>
    <w:p w14:paraId="1F4BEE15" w14:textId="77777777" w:rsidR="009D239E" w:rsidRDefault="009D239E" w:rsidP="009D239E">
      <w:pPr>
        <w:pStyle w:val="NormalWeb"/>
        <w:spacing w:line="276" w:lineRule="auto"/>
        <w:jc w:val="both"/>
      </w:pPr>
      <w:r>
        <w:t xml:space="preserve">Pored lokalnog zbrinjavanja, u većini slučajeva se sprovodi i </w:t>
      </w:r>
      <w:r w:rsidRPr="009D239E">
        <w:rPr>
          <w:rStyle w:val="Strong"/>
          <w:b w:val="0"/>
        </w:rPr>
        <w:t>odgovarajuća antibiotska terapija</w:t>
      </w:r>
      <w:r>
        <w:t>, ali je važno naglasiti da se antibiotici nikada ne smeju koristiti kao zamena za hiruršku drenažu ukoliko je prisutan apsces. Uklanjanje uzroka infekcije (npr. devitalizovan zub, gangrenozna pulpa, parodontna patologija) mora biti deo terapijskog plana, bilo odmah po stabilizaciji stanja, bilo u narednim danima.</w:t>
      </w:r>
    </w:p>
    <w:p w14:paraId="3EF95733" w14:textId="77777777" w:rsidR="009D239E" w:rsidRDefault="009D239E" w:rsidP="009D239E">
      <w:pPr>
        <w:pStyle w:val="NormalWeb"/>
        <w:spacing w:line="276" w:lineRule="auto"/>
        <w:jc w:val="both"/>
      </w:pPr>
      <w:r>
        <w:t xml:space="preserve">Kod infekcija koje zahvataju </w:t>
      </w:r>
      <w:r w:rsidRPr="009D239E">
        <w:rPr>
          <w:rStyle w:val="Strong"/>
          <w:b w:val="0"/>
        </w:rPr>
        <w:t>dublje fascijalne prostore</w:t>
      </w:r>
      <w:r>
        <w:t xml:space="preserve"> (npr. submandibularni, sublingvalni, pterigomandibularni prostor), potrebna je hospitalizacija i često multidisciplinarni pristup.                  U ovim slučajevima incizija se sprovodi eksternalno (npr. submandibularnim pristupom) i zahteva stručnost oralnog i maksilofacijalnog hirurga.</w:t>
      </w:r>
    </w:p>
    <w:p w14:paraId="7E930282" w14:textId="77777777" w:rsidR="009D239E" w:rsidRDefault="009D239E" w:rsidP="009D239E">
      <w:pPr>
        <w:pStyle w:val="NormalWeb"/>
        <w:spacing w:line="276" w:lineRule="auto"/>
        <w:jc w:val="both"/>
      </w:pPr>
      <w:r>
        <w:t>Hirurško zbrinjavanje akutnih dentogenih infekcija, iako često rutinski zahvat, mora biti izvedeno promišljeno, uz razmatranje anatomske lokalizacije, težine infekcije i opšteg stanja pacijenta. Rano i pravilno sprovedena intervencija značajno smanjuje rizik od komplikacija kao što su flegmona, mediastinitis ili sepsa, i predstavlja ključni korak u uspešnom lečenju pacijenata sa ovim ozbiljnim oralno-maksilofacijalnim stanjima.</w:t>
      </w:r>
    </w:p>
    <w:p w14:paraId="68D44443" w14:textId="77777777" w:rsidR="009D239E" w:rsidRPr="009D239E" w:rsidRDefault="009D239E" w:rsidP="00222DE0">
      <w:pPr>
        <w:spacing w:before="100" w:beforeAutospacing="1" w:after="100" w:afterAutospacing="1" w:line="240" w:lineRule="auto"/>
        <w:rPr>
          <w:rFonts w:ascii="Times New Roman" w:eastAsia="Times New Roman" w:hAnsi="Times New Roman" w:cs="Times New Roman"/>
          <w:b/>
          <w:bCs/>
          <w:color w:val="C00000"/>
          <w:sz w:val="28"/>
          <w:szCs w:val="28"/>
        </w:rPr>
      </w:pPr>
    </w:p>
    <w:p w14:paraId="324BB51A" w14:textId="77777777" w:rsidR="009D239E" w:rsidRPr="009D239E" w:rsidRDefault="009D239E" w:rsidP="009D239E">
      <w:pPr>
        <w:pStyle w:val="Heading3"/>
        <w:rPr>
          <w:color w:val="7030A0"/>
          <w:sz w:val="24"/>
          <w:szCs w:val="24"/>
        </w:rPr>
      </w:pPr>
      <w:r w:rsidRPr="009D239E">
        <w:rPr>
          <w:rStyle w:val="Strong"/>
          <w:b/>
          <w:bCs/>
          <w:color w:val="7030A0"/>
          <w:sz w:val="24"/>
          <w:szCs w:val="24"/>
        </w:rPr>
        <w:lastRenderedPageBreak/>
        <w:t>Farmakoterapija akutnih dentogenih infekcija</w:t>
      </w:r>
    </w:p>
    <w:p w14:paraId="1D6F7C77" w14:textId="77777777" w:rsidR="009D239E" w:rsidRDefault="009D239E" w:rsidP="009D239E">
      <w:pPr>
        <w:pStyle w:val="NormalWeb"/>
        <w:spacing w:line="276" w:lineRule="auto"/>
        <w:jc w:val="both"/>
      </w:pPr>
      <w:r>
        <w:t>Farmakoterapija predstavlja važan deo sveukupnog terapijskog pristupa kod akutnih dentogenih infekcija, ali nikako ne može zameniti hirurško zbrinjavanje ukoliko je prisutan apsces. Njena osnovna uloga je suzbijanje bakterijske infekcije, ublažavanje bolova i snižavanje telesne temperature, naročito kod pacijenata sa izraženim sistemskim simptomima.</w:t>
      </w:r>
    </w:p>
    <w:p w14:paraId="5906A8C9" w14:textId="77777777" w:rsidR="009D239E" w:rsidRDefault="009D239E" w:rsidP="009D239E">
      <w:pPr>
        <w:pStyle w:val="NormalWeb"/>
        <w:spacing w:line="276" w:lineRule="auto"/>
        <w:jc w:val="both"/>
      </w:pPr>
      <w:r>
        <w:rPr>
          <w:rStyle w:val="Strong"/>
        </w:rPr>
        <w:t>Antibiotici</w:t>
      </w:r>
      <w:r>
        <w:t xml:space="preserve"> su ključni farmakološki agens u borbi protiv bakterijske infekcije. Njihova primena je naročito važna kod prisustva lokalnog otoka, povišene telesne temperature, limfadenopatije i opšte slabosti, kao i kod pacijenata sa sistemskim bolestima koje remete imunitet (npr. dijabetes melitus, imunosupresivna terapija).</w:t>
      </w:r>
    </w:p>
    <w:p w14:paraId="6F8612C4" w14:textId="77777777" w:rsidR="009D239E" w:rsidRDefault="009D239E" w:rsidP="009D239E">
      <w:pPr>
        <w:pStyle w:val="NormalWeb"/>
        <w:spacing w:line="276" w:lineRule="auto"/>
        <w:jc w:val="both"/>
      </w:pPr>
      <w:r>
        <w:t xml:space="preserve">Najčešće primenjivani antibiotik </w:t>
      </w:r>
      <w:r w:rsidRPr="009D239E">
        <w:t>je</w:t>
      </w:r>
      <w:r w:rsidRPr="009D239E">
        <w:rPr>
          <w:b/>
        </w:rPr>
        <w:t xml:space="preserve"> </w:t>
      </w:r>
      <w:r w:rsidRPr="009D239E">
        <w:rPr>
          <w:rStyle w:val="Strong"/>
          <w:b w:val="0"/>
        </w:rPr>
        <w:t>amoksicilin</w:t>
      </w:r>
      <w:r>
        <w:t xml:space="preserve">, koji deluje na veliki broj oralnih aerobnih i anaerobnih bakterija. U slučaju alergije na peniciline, često se koristi </w:t>
      </w:r>
      <w:r w:rsidRPr="009D239E">
        <w:rPr>
          <w:rStyle w:val="Strong"/>
          <w:b w:val="0"/>
        </w:rPr>
        <w:t>klindamicin</w:t>
      </w:r>
      <w:r>
        <w:t xml:space="preserve">, koji ima odličnu penetraciju u koštano tkivo i efikasan je protiv anaeroba, naročito u teškim infekcijama. Kod infekcija sa izraženom anaerobnom komponentom, naročito u kombinaciji sa drugim antibioticima, koristi se i </w:t>
      </w:r>
      <w:r w:rsidRPr="009D239E">
        <w:rPr>
          <w:rStyle w:val="Strong"/>
          <w:b w:val="0"/>
        </w:rPr>
        <w:t>metronidazol</w:t>
      </w:r>
      <w:r>
        <w:t>, koji deluje na obligatne anaerobe i može se davati samostalno ili u kombinaciji sa amoksicilinom.</w:t>
      </w:r>
    </w:p>
    <w:p w14:paraId="058ACAB0" w14:textId="77777777" w:rsidR="009D239E" w:rsidRDefault="009D239E" w:rsidP="009D239E">
      <w:pPr>
        <w:pStyle w:val="NormalWeb"/>
        <w:spacing w:line="276" w:lineRule="auto"/>
        <w:jc w:val="both"/>
      </w:pPr>
      <w:r>
        <w:t>Doziranje antibiotika mora biti pravilno određeno i pacijent mora biti informisan da terapiju sprovodi u punom trajanju (najčešće 5–7 dana), čak i ako simptomi nestanu ranije, kako bi se sprečilo stvaranje rezistentnih sojeva bakterija.</w:t>
      </w:r>
    </w:p>
    <w:p w14:paraId="388E818D" w14:textId="77777777" w:rsidR="009D239E" w:rsidRDefault="009D239E" w:rsidP="009D239E">
      <w:pPr>
        <w:pStyle w:val="NormalWeb"/>
        <w:spacing w:line="276" w:lineRule="auto"/>
        <w:jc w:val="both"/>
      </w:pPr>
      <w:r>
        <w:t xml:space="preserve">Pored antibiotika, neophodna je i primena </w:t>
      </w:r>
      <w:r w:rsidRPr="009D239E">
        <w:rPr>
          <w:rStyle w:val="Strong"/>
          <w:b w:val="0"/>
        </w:rPr>
        <w:t>analgetika i antipiretika</w:t>
      </w:r>
      <w:r>
        <w:t xml:space="preserve">, u cilju kontrole bola i sniženja temperature. Najčešće se primenjuju nesteroidni antiinflamatorni lekovi (NSAID), kao što su </w:t>
      </w:r>
      <w:r w:rsidRPr="009D239E">
        <w:rPr>
          <w:rStyle w:val="Strong"/>
          <w:b w:val="0"/>
        </w:rPr>
        <w:t>ibuprofen</w:t>
      </w:r>
      <w:r w:rsidRPr="009D239E">
        <w:rPr>
          <w:b/>
        </w:rPr>
        <w:t xml:space="preserve"> </w:t>
      </w:r>
      <w:r w:rsidRPr="000D25FE">
        <w:t>i</w:t>
      </w:r>
      <w:r w:rsidRPr="009D239E">
        <w:rPr>
          <w:b/>
        </w:rPr>
        <w:t xml:space="preserve"> </w:t>
      </w:r>
      <w:r w:rsidRPr="009D239E">
        <w:rPr>
          <w:rStyle w:val="Strong"/>
          <w:b w:val="0"/>
        </w:rPr>
        <w:t>diklofenak</w:t>
      </w:r>
      <w:r>
        <w:t xml:space="preserve">, koji deluju i protivupalno, čime dodatno doprinose smanjenju otoka i lokalnog pritiska. Kod pacijenata koji ne podnose NSAID, može se koristiti </w:t>
      </w:r>
      <w:r w:rsidRPr="009D239E">
        <w:rPr>
          <w:rStyle w:val="Strong"/>
          <w:b w:val="0"/>
        </w:rPr>
        <w:t>paracetamol</w:t>
      </w:r>
      <w:r>
        <w:t>, koji ima izražen analgetski i antipiretski efekat, ali ne i protivupalni.</w:t>
      </w:r>
    </w:p>
    <w:p w14:paraId="4E0CE03A" w14:textId="77777777" w:rsidR="009D239E" w:rsidRDefault="009D239E" w:rsidP="009D239E">
      <w:pPr>
        <w:pStyle w:val="NormalWeb"/>
        <w:spacing w:line="276" w:lineRule="auto"/>
        <w:jc w:val="both"/>
      </w:pPr>
      <w:r>
        <w:t>Farmakoterapija mora biti individualizovana u skladu sa težinom infekcije, opštim stanjem pacijenta, prisustvom pridruženih bolesti i eventualnim alergijama. Njena pravilna primena u kombinaciji sa hirurškim zbrinjavanjem obezbeđuje efikasan i bezbedan oporavak pacijenta, sprečava širenje infekcije i smanjuje rizik od lokalnih i sistemskih komplikacija.</w:t>
      </w:r>
    </w:p>
    <w:p w14:paraId="5F030163" w14:textId="77777777" w:rsidR="009D239E" w:rsidRDefault="009D239E" w:rsidP="009D239E">
      <w:pPr>
        <w:pStyle w:val="Heading3"/>
        <w:rPr>
          <w:rStyle w:val="Strong"/>
          <w:b/>
          <w:bCs/>
          <w:color w:val="7030A0"/>
          <w:sz w:val="24"/>
          <w:szCs w:val="24"/>
        </w:rPr>
      </w:pPr>
    </w:p>
    <w:p w14:paraId="11591786" w14:textId="77777777" w:rsidR="009D239E" w:rsidRPr="009D239E" w:rsidRDefault="009D239E" w:rsidP="009D239E">
      <w:pPr>
        <w:pStyle w:val="Heading3"/>
        <w:rPr>
          <w:color w:val="7030A0"/>
          <w:sz w:val="24"/>
          <w:szCs w:val="24"/>
        </w:rPr>
      </w:pPr>
      <w:r w:rsidRPr="009D239E">
        <w:rPr>
          <w:rStyle w:val="Strong"/>
          <w:b/>
          <w:bCs/>
          <w:color w:val="7030A0"/>
          <w:sz w:val="24"/>
          <w:szCs w:val="24"/>
        </w:rPr>
        <w:t>Endodontska obrada – kada je moguća</w:t>
      </w:r>
    </w:p>
    <w:p w14:paraId="21E81A04" w14:textId="77777777" w:rsidR="009D239E" w:rsidRDefault="009D239E" w:rsidP="009D239E">
      <w:pPr>
        <w:pStyle w:val="NormalWeb"/>
        <w:spacing w:line="276" w:lineRule="auto"/>
        <w:jc w:val="both"/>
      </w:pPr>
      <w:r>
        <w:t>Endodontska terapija predstavlja ključni postupak u lečenju dentogenih infekcija koje potiču od pulpe zuba i periapikalnih lezija. Međutim, njena primena u akutnoj fazi infekcije zahteva pažljivo razmatranje i procenu kliničkog stanja pacijenta.</w:t>
      </w:r>
    </w:p>
    <w:p w14:paraId="603AD6FB" w14:textId="77777777" w:rsidR="009D239E" w:rsidRDefault="009D239E" w:rsidP="009D239E">
      <w:pPr>
        <w:pStyle w:val="NormalWeb"/>
        <w:spacing w:line="276" w:lineRule="auto"/>
        <w:jc w:val="both"/>
      </w:pPr>
      <w:r>
        <w:lastRenderedPageBreak/>
        <w:t>Endodontska obrada je moguća i preporučljiva kod pacijenata koji nemaju znake sistemske infekcije ili difuznog širenja upale, odnosno kod lokalizovanih infekcija poput periapikalnog apscesa bez izraženog otoka i opšte slabosti. U takvim slučajevima, cilj je uklanjanje izvora infekcije – dezinfekcija i zatvaranje kanala zuba – čime se zaustavlja širenje infekcije i omogućava brzo zaceljivanje okolnih tkiva.</w:t>
      </w:r>
    </w:p>
    <w:p w14:paraId="4C56389E" w14:textId="77777777" w:rsidR="009D239E" w:rsidRDefault="009D239E" w:rsidP="009D239E">
      <w:pPr>
        <w:pStyle w:val="NormalWeb"/>
        <w:spacing w:line="276" w:lineRule="auto"/>
        <w:jc w:val="both"/>
      </w:pPr>
      <w:r>
        <w:t>Pre započinjanja endodontske terapije važno je da se pacijent nalazi u stabilnom opštem stanju, bez visoke temperature, izraženog bola ili otežanog disanja. Ukoliko postoji prisutna akutna upala sa izraženim otokom, trizmusom ili sistemskim simptomima, prvo se sprovodi hirurška intervencija (incizija i drenaža), kao i antibiotska terapija, kako bi se smanjila infekcija i upala. Tek nakon smirivanja akutne faze i povlačenja otoka, endodontska terapija može bezbedno da se obavi.</w:t>
      </w:r>
    </w:p>
    <w:p w14:paraId="22C6F2A5" w14:textId="77777777" w:rsidR="009D239E" w:rsidRDefault="009D239E" w:rsidP="009D239E">
      <w:pPr>
        <w:pStyle w:val="NormalWeb"/>
        <w:spacing w:line="276" w:lineRule="auto"/>
        <w:jc w:val="both"/>
      </w:pPr>
      <w:r>
        <w:t>U nekim slučajevima, naročito ako je infekcija duboka ili je zub teško dostupan, endodontska terapija može biti odložena, a kao privremena mera može se primeniti dekontaminacija kanala ili postavljanje kalcijum hidroksida kao intrakanalnog leka, čime se delimično kontroliše infekcija dok se ne steknu uslovi za završni tretman.</w:t>
      </w:r>
    </w:p>
    <w:p w14:paraId="45577756" w14:textId="77777777" w:rsidR="009D239E" w:rsidRDefault="009D239E" w:rsidP="009D239E">
      <w:pPr>
        <w:pStyle w:val="NormalWeb"/>
        <w:spacing w:line="276" w:lineRule="auto"/>
        <w:jc w:val="both"/>
      </w:pPr>
      <w:r>
        <w:t>Važno je naglasiti da nepravilno sprovedena ili odložena endodontska terapija može dovesti do hronične infekcije, širenja upale i razvoja komplikacija, kao što su flegmona ili osteomijelitis. Zato je pravilna procena i pravovremeno sprovođenje endodontskog lečenja od presudnog značaja u kontroli i lečenju akutnih dentogenih infekcija.</w:t>
      </w:r>
    </w:p>
    <w:p w14:paraId="4789FE73" w14:textId="77777777" w:rsidR="009D239E" w:rsidRPr="009D239E" w:rsidRDefault="009D239E" w:rsidP="009D239E">
      <w:pPr>
        <w:pStyle w:val="Heading3"/>
        <w:rPr>
          <w:color w:val="7030A0"/>
          <w:sz w:val="24"/>
          <w:szCs w:val="24"/>
        </w:rPr>
      </w:pPr>
      <w:r w:rsidRPr="009D239E">
        <w:rPr>
          <w:rStyle w:val="Strong"/>
          <w:b/>
          <w:bCs/>
          <w:color w:val="7030A0"/>
          <w:sz w:val="24"/>
          <w:szCs w:val="24"/>
        </w:rPr>
        <w:t>Indikacije za hospitalizaciju</w:t>
      </w:r>
    </w:p>
    <w:p w14:paraId="13F36450" w14:textId="77777777" w:rsidR="009D239E" w:rsidRDefault="009D239E" w:rsidP="009D239E">
      <w:pPr>
        <w:pStyle w:val="NormalWeb"/>
        <w:spacing w:line="276" w:lineRule="auto"/>
        <w:jc w:val="both"/>
      </w:pPr>
      <w:r>
        <w:t>Iako se veliki broj akutnih dentogenih infekcija može uspešno lečiti u ambulantnim uslovima, postoje situacije kada je neophodno hospitalno zbrinjavanje. Hospitalizacija omogućava intenzivniju kontrolu opšteg stanja pacijenta, primenu intravenske terapije, kao i praćenje i rešavanje mogućih komplikacija koje zahtevaju hitnu intervenciju.</w:t>
      </w:r>
    </w:p>
    <w:p w14:paraId="7B5BFF11" w14:textId="77777777" w:rsidR="009D239E" w:rsidRDefault="009D239E" w:rsidP="009D239E">
      <w:pPr>
        <w:pStyle w:val="NormalWeb"/>
        <w:spacing w:line="276" w:lineRule="auto"/>
        <w:jc w:val="both"/>
      </w:pPr>
      <w:r>
        <w:t xml:space="preserve">Glavne indikacije za prijem pacijenta u bolnicu su </w:t>
      </w:r>
      <w:r w:rsidRPr="009D239E">
        <w:rPr>
          <w:rStyle w:val="Strong"/>
          <w:b w:val="0"/>
        </w:rPr>
        <w:t>teže infekcije</w:t>
      </w:r>
      <w:r>
        <w:t xml:space="preserve"> koje se karakterišu širenjem procesa u duboke fascijalne prostore glave i vrata, kao i prisustvo ozbiljnih sistemskih simptoma. To uključuje flegmone, Ludwigovu anginu, teške celulitise, parafaringealne ili retrofaringealne infekcije koje mogu ugroziti disajne puteve i život pacijenta. Kod ovih stanja često je neophodna hitna hirurška intervencija i kontinuirano praćenje vitalnih funkcija.</w:t>
      </w:r>
    </w:p>
    <w:p w14:paraId="13551D40" w14:textId="7EDD59D5" w:rsidR="009D239E" w:rsidRDefault="009D239E" w:rsidP="009D239E">
      <w:pPr>
        <w:pStyle w:val="NormalWeb"/>
        <w:spacing w:line="276" w:lineRule="auto"/>
        <w:jc w:val="both"/>
      </w:pPr>
      <w:r>
        <w:t>Takođe, hospitalizacija je indi</w:t>
      </w:r>
      <w:r w:rsidR="0045742C">
        <w:t>kovana</w:t>
      </w:r>
      <w:r>
        <w:t xml:space="preserve"> kod pacijenata sa </w:t>
      </w:r>
      <w:r w:rsidRPr="009D239E">
        <w:rPr>
          <w:rStyle w:val="Strong"/>
          <w:b w:val="0"/>
        </w:rPr>
        <w:t>kompromitovanim imunitetom</w:t>
      </w:r>
      <w:r>
        <w:t>, kao što su oni sa dijabetesom, malignim oboljenjima, HIV infekcijom ili oni koji su na imunosupresivnoj terapiji. Njihova sposobnost da se izbore sa infekcijom je smanjena, pa je potreban intenzivniji medicinski nadzor i agresivniji terapijski pristup.</w:t>
      </w:r>
    </w:p>
    <w:p w14:paraId="434FCD48" w14:textId="77777777" w:rsidR="009D239E" w:rsidRDefault="009D239E" w:rsidP="009D239E">
      <w:pPr>
        <w:pStyle w:val="NormalWeb"/>
        <w:spacing w:line="276" w:lineRule="auto"/>
        <w:jc w:val="both"/>
      </w:pPr>
      <w:r>
        <w:lastRenderedPageBreak/>
        <w:t>Dodatni faktori koji mogu ukazivati na potrebu za hospitalizacijom uključuju: visoku i nepadnu temperaturu, izraženu leukocitozu, znakove septičkog stanja, otežano disanje, značajan trizmus, proširenje otoka na više regija lica i vrata, kao i neučinkovitost ambulantne terapije.</w:t>
      </w:r>
    </w:p>
    <w:p w14:paraId="6783235D" w14:textId="77777777" w:rsidR="009D239E" w:rsidRDefault="009D239E" w:rsidP="009D239E">
      <w:pPr>
        <w:pStyle w:val="NormalWeb"/>
        <w:spacing w:line="276" w:lineRule="auto"/>
        <w:jc w:val="both"/>
      </w:pPr>
      <w:r>
        <w:t>U bolničkim uslovima primenjuje se intravenska primena antibiotika, bolja kontrola bola i hidracije, a često je neophodna i intenzivna nega, uključujući obezbeđenje disajnih puteva i podršku organima u slučaju ozbiljnih komplikacija.</w:t>
      </w:r>
    </w:p>
    <w:p w14:paraId="2CF08951" w14:textId="77777777" w:rsidR="009D239E" w:rsidRDefault="009D239E" w:rsidP="009D239E">
      <w:pPr>
        <w:pStyle w:val="NormalWeb"/>
        <w:spacing w:line="276" w:lineRule="auto"/>
        <w:jc w:val="both"/>
      </w:pPr>
      <w:r>
        <w:t>Pravovremeno prepoznavanje indikacija za hospitalizaciju značajno doprinosi smanjenju morbiditeta i mortaliteta, te predstavlja ključni segment u ukupnom upravljanju akutnim dentogenim infekcijama</w:t>
      </w:r>
    </w:p>
    <w:p w14:paraId="22D0BCCC" w14:textId="77777777" w:rsidR="00C745C1" w:rsidRPr="00C745C1" w:rsidRDefault="00C745C1" w:rsidP="00C745C1">
      <w:pPr>
        <w:pStyle w:val="Heading3"/>
        <w:rPr>
          <w:rStyle w:val="Strong"/>
          <w:b/>
          <w:bCs/>
          <w:color w:val="7030A0"/>
          <w:sz w:val="16"/>
          <w:szCs w:val="16"/>
        </w:rPr>
      </w:pPr>
    </w:p>
    <w:p w14:paraId="3CE7A5D1" w14:textId="77777777" w:rsidR="00C745C1" w:rsidRPr="00C745C1" w:rsidRDefault="00C745C1" w:rsidP="00C745C1">
      <w:pPr>
        <w:pStyle w:val="Heading3"/>
        <w:rPr>
          <w:color w:val="C00000"/>
          <w:sz w:val="28"/>
          <w:szCs w:val="28"/>
        </w:rPr>
      </w:pPr>
      <w:r w:rsidRPr="00C745C1">
        <w:rPr>
          <w:rStyle w:val="Strong"/>
          <w:b/>
          <w:bCs/>
          <w:color w:val="C00000"/>
          <w:sz w:val="28"/>
          <w:szCs w:val="28"/>
        </w:rPr>
        <w:t>Komplikacije dentogenih infekcija</w:t>
      </w:r>
    </w:p>
    <w:p w14:paraId="1DD11640" w14:textId="77777777" w:rsidR="00C745C1" w:rsidRDefault="00C745C1" w:rsidP="00C745C1">
      <w:pPr>
        <w:pStyle w:val="NormalWeb"/>
        <w:spacing w:line="276" w:lineRule="auto"/>
        <w:jc w:val="both"/>
      </w:pPr>
      <w:r>
        <w:t>Dentogene infekcije, ukoliko se ne leče pravovremeno i adekvatno, mogu dovesti do brojnih ozbiljnih komplikacija koje ugrožavaju lokalno tkivo, ali i celokupno zdravstveno stanje pacijenta. Zbog blizine vitalnih anatomskih struktura glave i vrata, infekcija se može brzo proširiti i izazvati životno ugrožavajuće situacije.</w:t>
      </w:r>
    </w:p>
    <w:p w14:paraId="794F4820" w14:textId="77777777" w:rsidR="00C745C1" w:rsidRPr="00C745C1" w:rsidRDefault="00C745C1" w:rsidP="00C745C1">
      <w:pPr>
        <w:pStyle w:val="NormalWeb"/>
        <w:spacing w:line="276" w:lineRule="auto"/>
        <w:jc w:val="both"/>
      </w:pPr>
      <w:r>
        <w:t xml:space="preserve">Najčešće komplikacije su </w:t>
      </w:r>
      <w:r w:rsidRPr="00C745C1">
        <w:rPr>
          <w:rStyle w:val="Strong"/>
          <w:b w:val="0"/>
        </w:rPr>
        <w:t>širenje infekcije u duboke fascijalne prostore</w:t>
      </w:r>
      <w:r>
        <w:t xml:space="preserve">, što može rezultirati razvojem </w:t>
      </w:r>
      <w:r w:rsidRPr="00C745C1">
        <w:rPr>
          <w:rStyle w:val="Strong"/>
          <w:b w:val="0"/>
        </w:rPr>
        <w:t>flegmone</w:t>
      </w:r>
      <w:r>
        <w:t xml:space="preserve"> – difuznog upalnog procesa bez ograničene kapsule koji se brzo širi i zahvata okolna tkiva. Poseban oblik teške infekcije predstavlja </w:t>
      </w:r>
      <w:r w:rsidRPr="00C745C1">
        <w:rPr>
          <w:rStyle w:val="Strong"/>
          <w:b w:val="0"/>
        </w:rPr>
        <w:t>Ludvigova angina</w:t>
      </w:r>
      <w:r>
        <w:t>, koja zahvata submandibularne, sublingvalne i submentalne prostore i može dovesti do opstrukcije disajnih puteva usled otoka jezika i mekih tkiva vrata.</w:t>
      </w:r>
    </w:p>
    <w:p w14:paraId="718EDA46" w14:textId="0251FD87" w:rsidR="00C745C1" w:rsidRDefault="00C745C1" w:rsidP="00C745C1">
      <w:pPr>
        <w:pStyle w:val="NormalWeb"/>
        <w:spacing w:line="276" w:lineRule="auto"/>
        <w:jc w:val="both"/>
      </w:pPr>
      <w:r w:rsidRPr="00C745C1">
        <w:t xml:space="preserve">Dalje, infekcija može prodreti u </w:t>
      </w:r>
      <w:r w:rsidRPr="00C745C1">
        <w:rPr>
          <w:rStyle w:val="Strong"/>
          <w:b w:val="0"/>
        </w:rPr>
        <w:t>parafaringealni ili retrofaringealni prostor</w:t>
      </w:r>
      <w:r>
        <w:t xml:space="preserve">, što povećava rizik od razvoja </w:t>
      </w:r>
      <w:r w:rsidRPr="00C745C1">
        <w:rPr>
          <w:rStyle w:val="Strong"/>
          <w:b w:val="0"/>
        </w:rPr>
        <w:t>mediastinitisa</w:t>
      </w:r>
      <w:r>
        <w:t xml:space="preserve">, teške upale sredogruđa sa visokom stopom mortaliteta. Osim toga, može doći do </w:t>
      </w:r>
      <w:r w:rsidRPr="00C745C1">
        <w:rPr>
          <w:rStyle w:val="Strong"/>
          <w:b w:val="0"/>
        </w:rPr>
        <w:t>septičkog tromboflebitisa kavernoznog sinusa</w:t>
      </w:r>
      <w:r>
        <w:t>, naročito kod infekcija koje zahvataju periorbitalnu regiju, što može izazvati neurološke poremećaje, a u nekim slučajevima i smrt.</w:t>
      </w:r>
    </w:p>
    <w:p w14:paraId="1058A9F1" w14:textId="77777777" w:rsidR="00C745C1" w:rsidRDefault="00C745C1" w:rsidP="00C745C1">
      <w:pPr>
        <w:pStyle w:val="NormalWeb"/>
        <w:spacing w:line="276" w:lineRule="auto"/>
        <w:jc w:val="both"/>
      </w:pPr>
      <w:r>
        <w:t xml:space="preserve">Još jedna moguća komplikacija je </w:t>
      </w:r>
      <w:r w:rsidRPr="00C745C1">
        <w:rPr>
          <w:rStyle w:val="Strong"/>
          <w:b w:val="0"/>
        </w:rPr>
        <w:t>osteomijelitis vilice</w:t>
      </w:r>
      <w:r>
        <w:t>, hronična bakterijska infekcija koštanog tkiva koja se manifestuje bolom, otokom, formiranjem sekvestra i fistula. Ukoliko se infekcija ne kontroliše, može se proširiti i dovesti do trajnih oštećenja koštane strukture.</w:t>
      </w:r>
    </w:p>
    <w:p w14:paraId="347C356E" w14:textId="77777777" w:rsidR="00C745C1" w:rsidRDefault="00C745C1" w:rsidP="00C745C1">
      <w:pPr>
        <w:pStyle w:val="NormalWeb"/>
        <w:spacing w:line="276" w:lineRule="auto"/>
        <w:jc w:val="both"/>
      </w:pPr>
      <w:r>
        <w:t xml:space="preserve">Sistemske komplikacije uključuju </w:t>
      </w:r>
      <w:r w:rsidRPr="00C745C1">
        <w:rPr>
          <w:rStyle w:val="Strong"/>
          <w:b w:val="0"/>
        </w:rPr>
        <w:t>sepsu</w:t>
      </w:r>
      <w:r>
        <w:t>, generalizovanu infekciju krvi koja može uzrokovati multiorgansku insuficijenciju i predstavlja hitno stanje. Takođe, moguće su i lokalne komplikacije poput formiranja fistula, koje dovode do hroničnog iscjetka i trajnih oštećenja mekih tkiva.</w:t>
      </w:r>
    </w:p>
    <w:p w14:paraId="1C1A7D40" w14:textId="77777777" w:rsidR="00C745C1" w:rsidRPr="00C745C1" w:rsidRDefault="00C745C1" w:rsidP="00C745C1">
      <w:pPr>
        <w:pStyle w:val="NormalWeb"/>
        <w:spacing w:line="276" w:lineRule="auto"/>
        <w:jc w:val="both"/>
      </w:pPr>
      <w:r>
        <w:lastRenderedPageBreak/>
        <w:t>S obzirom na potencijalnu težinu ovih komplikacija, pravovremena dijagnoza i adekvatan terapijski pristup su od ključnog značaja za uspešan ishod lečenja i sprečavanje trajnih oštećenja ili smrtnog ishoda.</w:t>
      </w:r>
    </w:p>
    <w:p w14:paraId="3F43D43F" w14:textId="77777777" w:rsidR="00C745C1" w:rsidRPr="00C745C1" w:rsidRDefault="00C745C1" w:rsidP="00C745C1">
      <w:pPr>
        <w:pStyle w:val="Heading3"/>
        <w:rPr>
          <w:color w:val="C00000"/>
          <w:sz w:val="28"/>
          <w:szCs w:val="28"/>
        </w:rPr>
      </w:pPr>
      <w:r w:rsidRPr="00C745C1">
        <w:rPr>
          <w:rStyle w:val="Strong"/>
          <w:b/>
          <w:bCs/>
          <w:color w:val="C00000"/>
          <w:sz w:val="28"/>
          <w:szCs w:val="28"/>
        </w:rPr>
        <w:t>Rehabilitacija nakon akutnih dentogenih infekcija</w:t>
      </w:r>
    </w:p>
    <w:p w14:paraId="2832401E" w14:textId="77777777" w:rsidR="00C745C1" w:rsidRDefault="00C745C1" w:rsidP="00C745C1">
      <w:pPr>
        <w:pStyle w:val="NormalWeb"/>
        <w:spacing w:line="276" w:lineRule="auto"/>
        <w:jc w:val="both"/>
      </w:pPr>
      <w:r>
        <w:t>Nakon uspešnog lečenja akutnih dentogenih infekcija, bilo hirurškog ili konzervativnog, važan segment terapijskog procesa predstavlja rehabilitacija pacijenta. Cilj rehabilitacije je potpuni oporavak funkcije i estetike usne duplje, prevencija ponovnih infekcija i očuvanje opšteg oralnog zdravlja.</w:t>
      </w:r>
    </w:p>
    <w:p w14:paraId="2AD28076" w14:textId="77777777" w:rsidR="00C745C1" w:rsidRDefault="00C745C1" w:rsidP="00C745C1">
      <w:pPr>
        <w:pStyle w:val="NormalWeb"/>
        <w:spacing w:line="276" w:lineRule="auto"/>
        <w:jc w:val="both"/>
      </w:pPr>
      <w:r>
        <w:t>Prvi korak u rehabilitaciji jeste kontrolni pregled nakon završetka akutne faze, kojim se procenjuje kompletno zaceljenje tkiva, uklanjanje eventualnih ostataka infekcije i sanacija eventualnih defekata nastalih kao posledica procesa ili hirurške intervencije. U nekim slučajevima može biti potrebna dodatna hirurška korekcija ili plastične procedure za obnovu izgubljenih tkiva.</w:t>
      </w:r>
    </w:p>
    <w:p w14:paraId="6897063B" w14:textId="77777777" w:rsidR="00C745C1" w:rsidRDefault="00C745C1" w:rsidP="00C745C1">
      <w:pPr>
        <w:pStyle w:val="NormalWeb"/>
        <w:spacing w:line="276" w:lineRule="auto"/>
        <w:jc w:val="both"/>
      </w:pPr>
      <w:r>
        <w:t>Ukoliko je došlo do gubitka zuba ili više zuba usled infekcije ili hirurškog zahvata, sledeći korak je planiranje protetskog nadoknađivanja, koje može obuhvatiti fiksne ili mobilne proteze, implantološke procedure ili kombinovane terapije. Cilj je vraćanje funkcije žvakanja i govora, kao i poboljšanje estetike, što značajno utiče na kvalitet života pacijenta.</w:t>
      </w:r>
    </w:p>
    <w:p w14:paraId="04D6FDB3" w14:textId="77777777" w:rsidR="00C745C1" w:rsidRDefault="00C745C1" w:rsidP="00C745C1">
      <w:pPr>
        <w:pStyle w:val="NormalWeb"/>
        <w:spacing w:line="276" w:lineRule="auto"/>
        <w:jc w:val="both"/>
      </w:pPr>
      <w:r>
        <w:t>Paralelno sa tim, pacijentima se savetuje nastavak i pojačana pažnja na oralnu higijenu i redovne stomatološke kontrole, kako bi se sprečile nove infekcije i održalo zdravlje mekih i tvrdih tkiva usne duplje. Takođe, u nekim slučajevima je preporučljivo sprovođenje profesionalnih čišćenja i fluoridnih terapija radi jačanja zubne strukture.</w:t>
      </w:r>
    </w:p>
    <w:p w14:paraId="46CF5D98" w14:textId="77777777" w:rsidR="00C745C1" w:rsidRDefault="00C745C1" w:rsidP="00C745C1">
      <w:pPr>
        <w:pStyle w:val="NormalWeb"/>
        <w:spacing w:line="276" w:lineRule="auto"/>
        <w:jc w:val="both"/>
      </w:pPr>
      <w:r>
        <w:t>Ukoliko su tokom infekcije nastale promene u funkciji žvakanja ili pokretljivosti temporomandibularnog zgloba, neophodna je fizikalna terapija i rehabilitacija pokreta vilice, koju mogu voditi stomatolozi specijalisti ili fizijatri.</w:t>
      </w:r>
    </w:p>
    <w:p w14:paraId="1C467872" w14:textId="77777777" w:rsidR="00C745C1" w:rsidRDefault="00C745C1" w:rsidP="00C745C1">
      <w:pPr>
        <w:pStyle w:val="NormalWeb"/>
        <w:spacing w:line="276" w:lineRule="auto"/>
        <w:jc w:val="both"/>
      </w:pPr>
      <w:r>
        <w:t>Rehabilitacija je stoga integralni deo ukupnog procesa lečenja akutnih dentogenih infekcija i zahteva individualizovani pristup u skladu sa potrebama svakog pacijenta, kako bi se postigao optimalan ishod i dugoročno očuvalo oralno zdravlje.</w:t>
      </w:r>
    </w:p>
    <w:p w14:paraId="56877A4A" w14:textId="77777777" w:rsidR="00C745C1" w:rsidRPr="00C745C1" w:rsidRDefault="00C745C1" w:rsidP="00C745C1">
      <w:pPr>
        <w:pStyle w:val="Heading3"/>
        <w:rPr>
          <w:color w:val="C00000"/>
          <w:sz w:val="28"/>
          <w:szCs w:val="28"/>
        </w:rPr>
      </w:pPr>
      <w:r w:rsidRPr="00C745C1">
        <w:rPr>
          <w:rStyle w:val="Strong"/>
          <w:b/>
          <w:bCs/>
          <w:color w:val="C00000"/>
          <w:sz w:val="28"/>
          <w:szCs w:val="28"/>
        </w:rPr>
        <w:t>Prevencija akutnih dentogenih infekcija</w:t>
      </w:r>
    </w:p>
    <w:p w14:paraId="266B50A9" w14:textId="77777777" w:rsidR="00C745C1" w:rsidRDefault="00C745C1" w:rsidP="00C745C1">
      <w:pPr>
        <w:pStyle w:val="NormalWeb"/>
        <w:spacing w:line="276" w:lineRule="auto"/>
        <w:jc w:val="both"/>
      </w:pPr>
      <w:r>
        <w:t>Prevencija akutnih dentogenih infekcija ima ključnu ulogu u smanjenju njihove učestalosti, komplikacija i opterećenja zdravstvenog sistema. Najvažniji cilj prevencije jeste očuvanje oralnog zdravlja, pravovremeno otkrivanje i lečenje dentalnih problema, kao i edukacija pacijenata o pravilnoj nezi usne duplje.</w:t>
      </w:r>
    </w:p>
    <w:p w14:paraId="7E022CD2" w14:textId="77777777" w:rsidR="00C745C1" w:rsidRDefault="00C745C1" w:rsidP="00C745C1">
      <w:pPr>
        <w:pStyle w:val="NormalWeb"/>
        <w:spacing w:line="276" w:lineRule="auto"/>
        <w:jc w:val="both"/>
      </w:pPr>
      <w:r>
        <w:lastRenderedPageBreak/>
        <w:t xml:space="preserve">Prvi i osnovni korak u prevenciji je održavanje </w:t>
      </w:r>
      <w:r w:rsidRPr="00C745C1">
        <w:rPr>
          <w:rStyle w:val="Strong"/>
          <w:b w:val="0"/>
        </w:rPr>
        <w:t>dobre oralne higijene</w:t>
      </w:r>
      <w:r>
        <w:t>, koja podrazumeva redovno pranje zuba odgovarajućom tehnikom, korišćenje zubnog konca i ispiranje usta antiseptičkim rastvorima. Pravilan pristup oralnoj higijeni značajno smanjuje naslage plaka i razvoj karijesa, koji su najčešći uzročnici dentogenih infekcija.</w:t>
      </w:r>
    </w:p>
    <w:p w14:paraId="347E74CB" w14:textId="77777777" w:rsidR="00C745C1" w:rsidRDefault="00C745C1" w:rsidP="00C745C1">
      <w:pPr>
        <w:pStyle w:val="NormalWeb"/>
        <w:spacing w:line="276" w:lineRule="auto"/>
        <w:jc w:val="both"/>
      </w:pPr>
      <w:r>
        <w:t>Redovni stomatološki pregledi i profesionalno uklanjanje zubnog kamenca omogućavaju rano otkrivanje i sanaciju potencijalnih žarišta infekcije, kao što su karijesne lezije, parodontalne bolesti ili devitalizovani zubi. Rano lečenje ovih problema – bilo konzervativnim, endodontskim ili hirurškim postupcima – sprečava nastanak akutnih inflamatornih procesa.</w:t>
      </w:r>
    </w:p>
    <w:p w14:paraId="72535700" w14:textId="77777777" w:rsidR="00C745C1" w:rsidRDefault="00C745C1" w:rsidP="00C745C1">
      <w:pPr>
        <w:pStyle w:val="NormalWeb"/>
        <w:spacing w:line="276" w:lineRule="auto"/>
        <w:jc w:val="both"/>
      </w:pPr>
      <w:r>
        <w:t>Posebnu pažnju treba posvetiti edukaciji pacijenata o važnosti adekvatnog i pravovremenog tretmana dentalnih problema, kao i o rizicima samostalnog ili odloženog lečenja. Pacijenti bi trebalo da budu informisani o znakovima koji ukazuju na nastanak infekcije, kao što su bol, otok i povišena temperatura, i da se u takvim situacijama odmah jave stomatologu.</w:t>
      </w:r>
    </w:p>
    <w:p w14:paraId="023D913E" w14:textId="77777777" w:rsidR="00C745C1" w:rsidRDefault="00C745C1" w:rsidP="00C745C1">
      <w:pPr>
        <w:pStyle w:val="NormalWeb"/>
        <w:spacing w:line="276" w:lineRule="auto"/>
        <w:jc w:val="both"/>
      </w:pPr>
      <w:r>
        <w:t>Kod pacijenata sa sistemskim oboljenjima, poput dijabetesa ili imunodeficijentnih stanja, prevencija zahteva dodatnu pažnju i često multidisciplinarni pristup kako bi se smanjio rizik od ozbiljnih infekcija.</w:t>
      </w:r>
    </w:p>
    <w:p w14:paraId="0EF99CEA" w14:textId="77777777" w:rsidR="00C745C1" w:rsidRDefault="00C745C1" w:rsidP="00C745C1">
      <w:pPr>
        <w:pStyle w:val="NormalWeb"/>
        <w:spacing w:line="276" w:lineRule="auto"/>
        <w:jc w:val="both"/>
      </w:pPr>
      <w:r>
        <w:t>U kraćem roku, primena fluoridnih preparata, pravilna ishrana i smanjenje unosa šećera doprinose jačanju otpornosti zuba na karijes i smanjenju faktora rizika za nastanak infekcija.</w:t>
      </w:r>
    </w:p>
    <w:p w14:paraId="190588FD" w14:textId="77777777" w:rsidR="009D239E" w:rsidRPr="00C745C1" w:rsidRDefault="00C745C1" w:rsidP="00C745C1">
      <w:pPr>
        <w:pStyle w:val="NormalWeb"/>
        <w:spacing w:line="276" w:lineRule="auto"/>
        <w:jc w:val="both"/>
      </w:pPr>
      <w:r>
        <w:t>Na kraju, prevencija akutnih dentogenih infekcija nije samo odgovornost stomatologa, već i svakog pacijenta, čija je svest i saradnja od presudnog značaja za očuvanje oralnog i opšteg zdravlja.</w:t>
      </w:r>
    </w:p>
    <w:p w14:paraId="04652370" w14:textId="77777777" w:rsidR="00C745C1" w:rsidRPr="00C745C1" w:rsidRDefault="00C745C1" w:rsidP="00C745C1">
      <w:pPr>
        <w:pStyle w:val="Heading3"/>
        <w:rPr>
          <w:color w:val="C00000"/>
          <w:sz w:val="28"/>
          <w:szCs w:val="28"/>
        </w:rPr>
      </w:pPr>
      <w:r w:rsidRPr="00C745C1">
        <w:rPr>
          <w:rStyle w:val="Strong"/>
          <w:b/>
          <w:bCs/>
          <w:color w:val="C00000"/>
          <w:sz w:val="28"/>
          <w:szCs w:val="28"/>
        </w:rPr>
        <w:t>Uloga stomatologa u multidisciplinarnom zbrinjavanju akutnih dentogenih infekcija</w:t>
      </w:r>
    </w:p>
    <w:p w14:paraId="370D24C7" w14:textId="77777777" w:rsidR="00C745C1" w:rsidRDefault="00C745C1" w:rsidP="00C745C1">
      <w:pPr>
        <w:pStyle w:val="NormalWeb"/>
        <w:spacing w:line="276" w:lineRule="auto"/>
        <w:jc w:val="both"/>
      </w:pPr>
      <w:r>
        <w:t>Lečenje akutnih dentogenih infekcija često zahteva timski pristup, jer su ove infekcije moguća ozbiljna stanja koja ponekad prevazilaze okvire opšte stomatološke prakse. U tom kontekstu, stomatolog igra ključnu ulogu kao prvi kontakt pacijenta, ali i kao koordinator daljeg zbrinjavanja u saradnji sa drugim specijalistima.</w:t>
      </w:r>
    </w:p>
    <w:p w14:paraId="0E48BCC3" w14:textId="77777777" w:rsidR="00C745C1" w:rsidRDefault="00C745C1" w:rsidP="00C745C1">
      <w:pPr>
        <w:pStyle w:val="NormalWeb"/>
        <w:spacing w:line="276" w:lineRule="auto"/>
        <w:jc w:val="both"/>
      </w:pPr>
      <w:r>
        <w:t>Prvenstveno, stomatolog je odgovoran za pravovremeno prepoznavanje težine infekcije i procenu kada je neophodno uključivanje maksilofacijalnih hirurga. Maksilofacijalni hirurzi su specijalisti koji se bave složenim hirurškim intervencijama na vilicama i mekim tkivima lica i vrata, te njihova saradnja je od velikog značaja kod infekcija koje zahtevaju hirurško otvaranje dubokih fascijalnih prostora ili kompleksno hirurško zbrinjavanje.</w:t>
      </w:r>
    </w:p>
    <w:p w14:paraId="177E4FD9" w14:textId="77777777" w:rsidR="00C745C1" w:rsidRDefault="00C745C1" w:rsidP="00C745C1">
      <w:pPr>
        <w:pStyle w:val="NormalWeb"/>
        <w:spacing w:line="276" w:lineRule="auto"/>
        <w:jc w:val="both"/>
      </w:pPr>
      <w:r>
        <w:lastRenderedPageBreak/>
        <w:t>Pored toga, u težim i komplikovanim slučajevima potrebno je uspostaviti konzilijarni pristup, gde stomatolog, maksilofacijalni hirurg, ORL specijalista, anesteziolog, pa čak i infektolog ili internista, zajednički planiraju terapiju. Ovakav multidisciplinarni tim omogućava optimalno upravljanje pacijentom sa ciljem smanjenja rizika od komplikacija i ubrzanja oporavka.</w:t>
      </w:r>
    </w:p>
    <w:p w14:paraId="63C9E47D" w14:textId="77777777" w:rsidR="00C745C1" w:rsidRDefault="00C745C1" w:rsidP="00C745C1">
      <w:pPr>
        <w:pStyle w:val="NormalWeb"/>
        <w:spacing w:line="276" w:lineRule="auto"/>
        <w:jc w:val="both"/>
      </w:pPr>
      <w:r>
        <w:t xml:space="preserve">Jedan od važnih aspekata uloga stomatologa je i pravovremeno </w:t>
      </w:r>
      <w:r w:rsidRPr="00C745C1">
        <w:rPr>
          <w:rStyle w:val="Strong"/>
          <w:b w:val="0"/>
        </w:rPr>
        <w:t>upućivanje pacijenata</w:t>
      </w:r>
      <w:r>
        <w:t xml:space="preserve"> na dalje lečenje kada stanje prelazi njegovu nadležnost. To uključuje pacijente sa izraženim sistemskim simptomima, širenjem infekcije u duboke prostore, ugroženim disajnim putem, kao i one sa značajnim pridruženim bolestima. Na ovaj način se obezbeđuje kontinuirana i sveobuhvatna nega, koja može uključivati bolničko lečenje, intenzivnu terapiju ili specijalizovane hirurške zahvate.</w:t>
      </w:r>
    </w:p>
    <w:p w14:paraId="534F7324" w14:textId="77777777" w:rsidR="00C745C1" w:rsidRDefault="00C745C1" w:rsidP="00C745C1">
      <w:pPr>
        <w:pStyle w:val="NormalWeb"/>
        <w:spacing w:line="276" w:lineRule="auto"/>
        <w:jc w:val="both"/>
      </w:pPr>
      <w:r>
        <w:t>Uloga stomatologa stoga nije samo u izvođenju lokalnih stomatoloških procedura, već i u pravovremenoj proceni, usmeravanju i koordinaciji tretmana, što je od presudnog značaja za uspešan ishod lečenja akutnih dentogenih infekcija.</w:t>
      </w:r>
    </w:p>
    <w:p w14:paraId="2A00FCDA" w14:textId="77777777" w:rsidR="009D239E" w:rsidRDefault="009D239E" w:rsidP="00C745C1">
      <w:pPr>
        <w:spacing w:before="100" w:beforeAutospacing="1" w:after="100" w:afterAutospacing="1"/>
        <w:jc w:val="both"/>
        <w:rPr>
          <w:rFonts w:ascii="Times New Roman" w:eastAsia="Times New Roman" w:hAnsi="Times New Roman" w:cs="Times New Roman"/>
          <w:b/>
          <w:bCs/>
          <w:sz w:val="24"/>
          <w:szCs w:val="24"/>
        </w:rPr>
      </w:pPr>
    </w:p>
    <w:p w14:paraId="02F109B2" w14:textId="77777777" w:rsidR="00C745C1" w:rsidRPr="00C745C1" w:rsidRDefault="00C745C1" w:rsidP="00C745C1">
      <w:pPr>
        <w:pStyle w:val="Heading3"/>
        <w:rPr>
          <w:color w:val="C00000"/>
          <w:sz w:val="28"/>
          <w:szCs w:val="28"/>
        </w:rPr>
      </w:pPr>
      <w:r w:rsidRPr="00C745C1">
        <w:rPr>
          <w:rStyle w:val="Strong"/>
          <w:b/>
          <w:bCs/>
          <w:color w:val="C00000"/>
          <w:sz w:val="28"/>
          <w:szCs w:val="28"/>
        </w:rPr>
        <w:t>Zaključak</w:t>
      </w:r>
    </w:p>
    <w:p w14:paraId="740DA49D" w14:textId="77777777" w:rsidR="00C745C1" w:rsidRDefault="00C745C1" w:rsidP="00C745C1">
      <w:pPr>
        <w:pStyle w:val="NormalWeb"/>
        <w:spacing w:line="276" w:lineRule="auto"/>
        <w:jc w:val="both"/>
      </w:pPr>
      <w:r>
        <w:t>Akutne dentogene infekcije predstavljaju česta i potencijalno ozbiljna stanja u stomatološkoj praksi, koja zahtevaju pravovremenu i preciznu dijagnostiku kako bi se sprečile teške lokalne i sistemske komplikacije. Klinička slika ovih infekcija može varirati od lokalizovanih apscesa do difuznih upalnih procesa koji ugrožavaju vitalne funkcije pacijenta.</w:t>
      </w:r>
    </w:p>
    <w:p w14:paraId="4A7108A8" w14:textId="77777777" w:rsidR="00C745C1" w:rsidRDefault="00C745C1" w:rsidP="00C745C1">
      <w:pPr>
        <w:pStyle w:val="NormalWeb"/>
        <w:spacing w:line="276" w:lineRule="auto"/>
        <w:jc w:val="both"/>
      </w:pPr>
      <w:r>
        <w:t>Pravovremeno prepoznavanje simptoma, adekvatno hirurško zbrinjavanje i pravilna farmakoterapija ključni su faktori uspešnog lečenja. Pored toga, važan je multidisciplinarni pristup u složenim slučajevima, koji uključuje saradnju stomatologa, maksilofacijalnih hirurga, internista i drugih specijalista.</w:t>
      </w:r>
    </w:p>
    <w:p w14:paraId="6D65FBE8" w14:textId="77777777" w:rsidR="00C745C1" w:rsidRDefault="00C745C1" w:rsidP="00C745C1">
      <w:pPr>
        <w:pStyle w:val="NormalWeb"/>
        <w:spacing w:line="276" w:lineRule="auto"/>
        <w:jc w:val="both"/>
      </w:pPr>
      <w:r>
        <w:t>Prevencija ostaje najefikasniji način smanjenja učestalosti ovih infekcija, a ona počinje sa očuvanjem oralnog zdravlja kroz dobru higijenu, redovne stomatološke preglede i edukaciju pacijenata. Svaki stomatolog ima odgovornost da promoviše prevenciju i edukaciju kao sastavni deo svakodnevne prakse.</w:t>
      </w:r>
    </w:p>
    <w:p w14:paraId="7C7DDC2D" w14:textId="77777777" w:rsidR="00C745C1" w:rsidRDefault="00C745C1" w:rsidP="00C745C1">
      <w:pPr>
        <w:pStyle w:val="NormalWeb"/>
        <w:spacing w:line="276" w:lineRule="auto"/>
        <w:jc w:val="both"/>
      </w:pPr>
      <w:r>
        <w:t>Svest o ozbiljnosti akutnih dentogenih infekcija i njihovom potencijalu za komplikacije treba biti podignuta kako među zdravstvenim radnicima, tako i među pacijentima, jer je samo na taj način moguće ostvariti optimalne rezultate u njihovom zbrinjavanju i očuvanju opšteg zdravlja.</w:t>
      </w:r>
    </w:p>
    <w:p w14:paraId="0374B5F1" w14:textId="77777777" w:rsidR="009D239E" w:rsidRDefault="009D239E" w:rsidP="00C745C1">
      <w:pPr>
        <w:spacing w:before="100" w:beforeAutospacing="1" w:after="100" w:afterAutospacing="1"/>
        <w:jc w:val="both"/>
        <w:rPr>
          <w:rFonts w:ascii="Times New Roman" w:eastAsia="Times New Roman" w:hAnsi="Times New Roman" w:cs="Times New Roman"/>
          <w:b/>
          <w:bCs/>
          <w:sz w:val="24"/>
          <w:szCs w:val="24"/>
        </w:rPr>
      </w:pPr>
    </w:p>
    <w:p w14:paraId="2F74A150" w14:textId="77777777" w:rsidR="009D239E" w:rsidRDefault="009D239E" w:rsidP="00C745C1">
      <w:pPr>
        <w:spacing w:before="100" w:beforeAutospacing="1" w:after="100" w:afterAutospacing="1"/>
        <w:jc w:val="both"/>
        <w:rPr>
          <w:rFonts w:ascii="Times New Roman" w:eastAsia="Times New Roman" w:hAnsi="Times New Roman" w:cs="Times New Roman"/>
          <w:b/>
          <w:bCs/>
          <w:sz w:val="24"/>
          <w:szCs w:val="24"/>
        </w:rPr>
      </w:pPr>
    </w:p>
    <w:sectPr w:rsidR="009D239E" w:rsidSect="000D25FE">
      <w:headerReference w:type="default" r:id="rId10"/>
      <w:footerReference w:type="default" r:id="rId11"/>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7210C" w14:textId="77777777" w:rsidR="00815588" w:rsidRDefault="00815588" w:rsidP="008D60B6">
      <w:pPr>
        <w:spacing w:after="0" w:line="240" w:lineRule="auto"/>
      </w:pPr>
      <w:r>
        <w:separator/>
      </w:r>
    </w:p>
  </w:endnote>
  <w:endnote w:type="continuationSeparator" w:id="0">
    <w:p w14:paraId="782E902C" w14:textId="77777777" w:rsidR="00815588" w:rsidRDefault="00815588" w:rsidP="008D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4AD8E" w14:textId="77777777" w:rsidR="00217513" w:rsidRPr="00217513" w:rsidRDefault="00217513" w:rsidP="00217513">
    <w:pPr>
      <w:tabs>
        <w:tab w:val="center" w:pos="4680"/>
        <w:tab w:val="right" w:pos="9360"/>
      </w:tabs>
      <w:spacing w:after="0" w:line="240" w:lineRule="auto"/>
      <w:rPr>
        <w:rFonts w:ascii="Times New Roman" w:eastAsiaTheme="minorEastAsia" w:hAnsi="Times New Roman" w:cs="Times New Roman"/>
        <w:color w:val="C00000"/>
        <w:sz w:val="20"/>
        <w:szCs w:val="20"/>
        <w:lang w:val="sr-Latn-CS"/>
      </w:rPr>
    </w:pPr>
    <w:r w:rsidRPr="00217513">
      <w:rPr>
        <w:rFonts w:ascii="Times New Roman" w:eastAsiaTheme="minorEastAsia" w:hAnsi="Times New Roman" w:cs="Times New Roman"/>
        <w:color w:val="C00000"/>
        <w:sz w:val="20"/>
        <w:szCs w:val="20"/>
        <w:lang w:val="sr-Latn-CS"/>
      </w:rPr>
      <w:t>Copyright © medicinskaedukacija-timkme.com                                                      Materijal za rešavanje online testa</w:t>
    </w:r>
  </w:p>
  <w:p w14:paraId="764F2336" w14:textId="20A198F4" w:rsidR="00217513" w:rsidRPr="00217513" w:rsidRDefault="00217513" w:rsidP="00217513">
    <w:pPr>
      <w:tabs>
        <w:tab w:val="center" w:pos="4680"/>
        <w:tab w:val="right" w:pos="9360"/>
      </w:tabs>
      <w:spacing w:after="0" w:line="240" w:lineRule="auto"/>
      <w:rPr>
        <w:rFonts w:ascii="Times New Roman" w:eastAsiaTheme="minorEastAsia" w:hAnsi="Times New Roman" w:cs="Times New Roman"/>
        <w:color w:val="C00000"/>
        <w:sz w:val="20"/>
        <w:szCs w:val="20"/>
      </w:rPr>
    </w:pPr>
    <w:r w:rsidRPr="00217513">
      <w:rPr>
        <w:rFonts w:ascii="Times New Roman" w:eastAsiaTheme="minorEastAsia" w:hAnsi="Times New Roman" w:cs="Times New Roman"/>
        <w:color w:val="C00000"/>
        <w:sz w:val="20"/>
        <w:szCs w:val="20"/>
        <w:lang w:val="sr-Latn-CS"/>
      </w:rPr>
      <w:t xml:space="preserve">All right reserved                                                                                                      </w:t>
    </w:r>
    <w:r w:rsidRPr="00217513">
      <w:rPr>
        <w:rFonts w:ascii="Times New Roman" w:eastAsiaTheme="minorEastAsia" w:hAnsi="Times New Roman" w:cs="Times New Roman"/>
        <w:color w:val="C00000"/>
        <w:sz w:val="20"/>
        <w:szCs w:val="20"/>
      </w:rPr>
      <w:t>V-2153/25-II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196DA" w14:textId="77777777" w:rsidR="00815588" w:rsidRDefault="00815588" w:rsidP="008D60B6">
      <w:pPr>
        <w:spacing w:after="0" w:line="240" w:lineRule="auto"/>
      </w:pPr>
      <w:r>
        <w:separator/>
      </w:r>
    </w:p>
  </w:footnote>
  <w:footnote w:type="continuationSeparator" w:id="0">
    <w:p w14:paraId="1FBD89C4" w14:textId="77777777" w:rsidR="00815588" w:rsidRDefault="00815588" w:rsidP="008D6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36AA" w14:textId="647B535C" w:rsidR="00217513" w:rsidRPr="00217513" w:rsidRDefault="00217513" w:rsidP="00217513">
    <w:pPr>
      <w:spacing w:after="0" w:line="240" w:lineRule="auto"/>
      <w:rPr>
        <w:rFonts w:ascii="Times New Roman" w:eastAsia="Times New Roman" w:hAnsi="Times New Roman"/>
        <w:b/>
        <w:bCs/>
        <w:color w:val="C00000"/>
        <w:kern w:val="36"/>
        <w:sz w:val="48"/>
        <w:szCs w:val="48"/>
      </w:rPr>
    </w:pPr>
    <w:r w:rsidRPr="00217513">
      <w:rPr>
        <w:rFonts w:ascii="Times New Roman" w:eastAsiaTheme="minorEastAsia" w:hAnsi="Times New Roman" w:cs="Times New Roman"/>
        <w:noProof/>
        <w:sz w:val="20"/>
        <w:szCs w:val="20"/>
      </w:rPr>
      <w:pict w14:anchorId="0B404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70314" o:spid="_x0000_s2049" type="#_x0000_t136" style="position:absolute;margin-left:0;margin-top:0;width:722.4pt;height:146.4pt;rotation:315;z-index:-251657216;mso-position-horizontal:center;mso-position-horizontal-relative:margin;mso-position-vertical:center;mso-position-vertical-relative:margin" o:allowincell="f" fillcolor="#d8d8d8 [2732]" stroked="f">
          <v:fill opacity=".5"/>
          <v:textpath style="font-family:&quot;Calibri&quot;;font-size:120pt" string="UZRS TIM KME"/>
          <w10:wrap anchorx="margin" anchory="margin"/>
        </v:shape>
      </w:pict>
    </w:r>
    <w:r w:rsidRPr="00217513">
      <w:rPr>
        <w:rFonts w:ascii="Times New Roman" w:eastAsiaTheme="minorEastAsia" w:hAnsi="Times New Roman" w:cs="Times New Roman"/>
        <w:b/>
        <w:color w:val="C00000"/>
        <w:sz w:val="20"/>
        <w:szCs w:val="20"/>
      </w:rPr>
      <w:t xml:space="preserve">UZRS TIM KME   </w:t>
    </w:r>
    <w:r>
      <w:rPr>
        <w:rFonts w:ascii="Times New Roman" w:eastAsiaTheme="minorEastAsia" w:hAnsi="Times New Roman" w:cs="Times New Roman"/>
        <w:b/>
        <w:color w:val="C00000"/>
        <w:sz w:val="20"/>
        <w:szCs w:val="20"/>
      </w:rPr>
      <w:t xml:space="preserve"> </w:t>
    </w:r>
    <w:r w:rsidRPr="00217513">
      <w:rPr>
        <w:rFonts w:ascii="Times New Roman" w:eastAsiaTheme="minorEastAsia" w:hAnsi="Times New Roman" w:cs="Times New Roman"/>
        <w:b/>
        <w:color w:val="C00000"/>
        <w:sz w:val="20"/>
        <w:szCs w:val="20"/>
      </w:rPr>
      <w:t xml:space="preserve"> </w:t>
    </w:r>
    <w:sdt>
      <w:sdtPr>
        <w:rPr>
          <w:rFonts w:ascii="Times New Roman" w:eastAsia="Times New Roman" w:hAnsi="Times New Roman" w:cs="Times New Roman"/>
          <w:b/>
          <w:bCs/>
          <w:color w:val="C00000"/>
          <w:kern w:val="36"/>
          <w:sz w:val="20"/>
          <w:szCs w:val="20"/>
        </w:rPr>
        <w:alias w:val="Title"/>
        <w:id w:val="2110539245"/>
        <w:placeholder>
          <w:docPart w:val="B34DF1431D194F53BCFF859E61601934"/>
        </w:placeholder>
        <w:dataBinding w:prefixMappings="xmlns:ns0='http://schemas.openxmlformats.org/package/2006/metadata/core-properties' xmlns:ns1='http://purl.org/dc/elements/1.1/'" w:xpath="/ns0:coreProperties[1]/ns1:title[1]" w:storeItemID="{6C3C8BC8-F283-45AE-878A-BAB7291924A1}"/>
        <w:text/>
      </w:sdtPr>
      <w:sdtContent>
        <w:r>
          <w:rPr>
            <w:rFonts w:ascii="Times New Roman" w:eastAsia="Times New Roman" w:hAnsi="Times New Roman" w:cs="Times New Roman"/>
            <w:b/>
            <w:bCs/>
            <w:color w:val="C00000"/>
            <w:kern w:val="36"/>
            <w:sz w:val="20"/>
            <w:szCs w:val="20"/>
          </w:rPr>
          <w:t>SAVREMENI PRISTUPI U DIJAGNOSTICI I LEČENJU DENTOGENIH INFEKCIJA</w:t>
        </w:r>
      </w:sdtContent>
    </w:sdt>
  </w:p>
  <w:p w14:paraId="7266234A" w14:textId="77777777" w:rsidR="00217513" w:rsidRDefault="00217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E19"/>
    <w:multiLevelType w:val="multilevel"/>
    <w:tmpl w:val="F37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277DE"/>
    <w:multiLevelType w:val="multilevel"/>
    <w:tmpl w:val="89A6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40531"/>
    <w:multiLevelType w:val="multilevel"/>
    <w:tmpl w:val="A4F61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C5F93"/>
    <w:multiLevelType w:val="multilevel"/>
    <w:tmpl w:val="A28A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54EC"/>
    <w:multiLevelType w:val="multilevel"/>
    <w:tmpl w:val="5938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E156C"/>
    <w:multiLevelType w:val="multilevel"/>
    <w:tmpl w:val="171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C2A20"/>
    <w:multiLevelType w:val="multilevel"/>
    <w:tmpl w:val="A9C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54172"/>
    <w:multiLevelType w:val="multilevel"/>
    <w:tmpl w:val="D906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56B8D"/>
    <w:multiLevelType w:val="multilevel"/>
    <w:tmpl w:val="852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553F7"/>
    <w:multiLevelType w:val="multilevel"/>
    <w:tmpl w:val="E6B0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003CA"/>
    <w:multiLevelType w:val="multilevel"/>
    <w:tmpl w:val="F2C2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73862"/>
    <w:multiLevelType w:val="multilevel"/>
    <w:tmpl w:val="AFC6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53DB0"/>
    <w:multiLevelType w:val="multilevel"/>
    <w:tmpl w:val="9A92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45B20"/>
    <w:multiLevelType w:val="multilevel"/>
    <w:tmpl w:val="3390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B1391"/>
    <w:multiLevelType w:val="multilevel"/>
    <w:tmpl w:val="B494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66873"/>
    <w:multiLevelType w:val="multilevel"/>
    <w:tmpl w:val="A9E07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F1BFA"/>
    <w:multiLevelType w:val="multilevel"/>
    <w:tmpl w:val="EED8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C7EFF"/>
    <w:multiLevelType w:val="multilevel"/>
    <w:tmpl w:val="8036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C1719"/>
    <w:multiLevelType w:val="multilevel"/>
    <w:tmpl w:val="931C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45008"/>
    <w:multiLevelType w:val="multilevel"/>
    <w:tmpl w:val="2A0A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01430"/>
    <w:multiLevelType w:val="multilevel"/>
    <w:tmpl w:val="4C222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7E633D"/>
    <w:multiLevelType w:val="multilevel"/>
    <w:tmpl w:val="CE3E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D510A"/>
    <w:multiLevelType w:val="multilevel"/>
    <w:tmpl w:val="5AFA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A00C2"/>
    <w:multiLevelType w:val="multilevel"/>
    <w:tmpl w:val="9E0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C7CCB"/>
    <w:multiLevelType w:val="multilevel"/>
    <w:tmpl w:val="8834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078AF"/>
    <w:multiLevelType w:val="multilevel"/>
    <w:tmpl w:val="3B2C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C746C"/>
    <w:multiLevelType w:val="multilevel"/>
    <w:tmpl w:val="31D6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1220F"/>
    <w:multiLevelType w:val="multilevel"/>
    <w:tmpl w:val="C6E6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E4206"/>
    <w:multiLevelType w:val="multilevel"/>
    <w:tmpl w:val="5FE8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22F24"/>
    <w:multiLevelType w:val="multilevel"/>
    <w:tmpl w:val="770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A05238"/>
    <w:multiLevelType w:val="multilevel"/>
    <w:tmpl w:val="FD08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C25611"/>
    <w:multiLevelType w:val="multilevel"/>
    <w:tmpl w:val="4608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2D562E"/>
    <w:multiLevelType w:val="multilevel"/>
    <w:tmpl w:val="D23A7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BB061E"/>
    <w:multiLevelType w:val="multilevel"/>
    <w:tmpl w:val="A142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12E1D"/>
    <w:multiLevelType w:val="multilevel"/>
    <w:tmpl w:val="AD06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5C0407"/>
    <w:multiLevelType w:val="multilevel"/>
    <w:tmpl w:val="5BEE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E468B2"/>
    <w:multiLevelType w:val="multilevel"/>
    <w:tmpl w:val="6282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66BC2"/>
    <w:multiLevelType w:val="multilevel"/>
    <w:tmpl w:val="602E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F45BE3"/>
    <w:multiLevelType w:val="multilevel"/>
    <w:tmpl w:val="9DE0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1D1C10"/>
    <w:multiLevelType w:val="multilevel"/>
    <w:tmpl w:val="9B1E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BD6E6C"/>
    <w:multiLevelType w:val="multilevel"/>
    <w:tmpl w:val="01E8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3123C"/>
    <w:multiLevelType w:val="multilevel"/>
    <w:tmpl w:val="5D9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AB6A09"/>
    <w:multiLevelType w:val="multilevel"/>
    <w:tmpl w:val="6AD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AF64B2"/>
    <w:multiLevelType w:val="multilevel"/>
    <w:tmpl w:val="98B87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9C686F"/>
    <w:multiLevelType w:val="multilevel"/>
    <w:tmpl w:val="6F6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9B74D9"/>
    <w:multiLevelType w:val="multilevel"/>
    <w:tmpl w:val="F84A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9327ED"/>
    <w:multiLevelType w:val="multilevel"/>
    <w:tmpl w:val="E0DA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C75953"/>
    <w:multiLevelType w:val="multilevel"/>
    <w:tmpl w:val="31FE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A12AB3"/>
    <w:multiLevelType w:val="multilevel"/>
    <w:tmpl w:val="AD9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BD67AC"/>
    <w:multiLevelType w:val="multilevel"/>
    <w:tmpl w:val="DE6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5864ED"/>
    <w:multiLevelType w:val="multilevel"/>
    <w:tmpl w:val="5B1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62305E"/>
    <w:multiLevelType w:val="multilevel"/>
    <w:tmpl w:val="71B6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DA417D"/>
    <w:multiLevelType w:val="multilevel"/>
    <w:tmpl w:val="2254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14373C"/>
    <w:multiLevelType w:val="multilevel"/>
    <w:tmpl w:val="7956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D25EB3"/>
    <w:multiLevelType w:val="multilevel"/>
    <w:tmpl w:val="A39E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F56D23"/>
    <w:multiLevelType w:val="multilevel"/>
    <w:tmpl w:val="2F00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96268F"/>
    <w:multiLevelType w:val="multilevel"/>
    <w:tmpl w:val="049AF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E37ADA"/>
    <w:multiLevelType w:val="multilevel"/>
    <w:tmpl w:val="9EC2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32"/>
  </w:num>
  <w:num w:numId="4">
    <w:abstractNumId w:val="14"/>
  </w:num>
  <w:num w:numId="5">
    <w:abstractNumId w:val="56"/>
  </w:num>
  <w:num w:numId="6">
    <w:abstractNumId w:val="31"/>
  </w:num>
  <w:num w:numId="7">
    <w:abstractNumId w:val="12"/>
  </w:num>
  <w:num w:numId="8">
    <w:abstractNumId w:val="24"/>
  </w:num>
  <w:num w:numId="9">
    <w:abstractNumId w:val="37"/>
  </w:num>
  <w:num w:numId="10">
    <w:abstractNumId w:val="39"/>
  </w:num>
  <w:num w:numId="11">
    <w:abstractNumId w:val="46"/>
  </w:num>
  <w:num w:numId="12">
    <w:abstractNumId w:val="27"/>
  </w:num>
  <w:num w:numId="13">
    <w:abstractNumId w:val="49"/>
  </w:num>
  <w:num w:numId="14">
    <w:abstractNumId w:val="15"/>
  </w:num>
  <w:num w:numId="15">
    <w:abstractNumId w:val="19"/>
  </w:num>
  <w:num w:numId="16">
    <w:abstractNumId w:val="21"/>
  </w:num>
  <w:num w:numId="17">
    <w:abstractNumId w:val="8"/>
  </w:num>
  <w:num w:numId="18">
    <w:abstractNumId w:val="7"/>
  </w:num>
  <w:num w:numId="19">
    <w:abstractNumId w:val="1"/>
  </w:num>
  <w:num w:numId="20">
    <w:abstractNumId w:val="33"/>
  </w:num>
  <w:num w:numId="21">
    <w:abstractNumId w:val="48"/>
  </w:num>
  <w:num w:numId="22">
    <w:abstractNumId w:val="13"/>
  </w:num>
  <w:num w:numId="23">
    <w:abstractNumId w:val="50"/>
  </w:num>
  <w:num w:numId="24">
    <w:abstractNumId w:val="28"/>
  </w:num>
  <w:num w:numId="25">
    <w:abstractNumId w:val="5"/>
  </w:num>
  <w:num w:numId="26">
    <w:abstractNumId w:val="47"/>
  </w:num>
  <w:num w:numId="27">
    <w:abstractNumId w:val="17"/>
  </w:num>
  <w:num w:numId="28">
    <w:abstractNumId w:val="3"/>
  </w:num>
  <w:num w:numId="29">
    <w:abstractNumId w:val="11"/>
  </w:num>
  <w:num w:numId="30">
    <w:abstractNumId w:val="22"/>
  </w:num>
  <w:num w:numId="31">
    <w:abstractNumId w:val="18"/>
  </w:num>
  <w:num w:numId="32">
    <w:abstractNumId w:val="26"/>
  </w:num>
  <w:num w:numId="33">
    <w:abstractNumId w:val="54"/>
  </w:num>
  <w:num w:numId="34">
    <w:abstractNumId w:val="36"/>
  </w:num>
  <w:num w:numId="35">
    <w:abstractNumId w:val="41"/>
  </w:num>
  <w:num w:numId="36">
    <w:abstractNumId w:val="0"/>
  </w:num>
  <w:num w:numId="37">
    <w:abstractNumId w:val="45"/>
  </w:num>
  <w:num w:numId="38">
    <w:abstractNumId w:val="35"/>
  </w:num>
  <w:num w:numId="39">
    <w:abstractNumId w:val="34"/>
  </w:num>
  <w:num w:numId="40">
    <w:abstractNumId w:val="29"/>
  </w:num>
  <w:num w:numId="41">
    <w:abstractNumId w:val="57"/>
  </w:num>
  <w:num w:numId="42">
    <w:abstractNumId w:val="52"/>
  </w:num>
  <w:num w:numId="43">
    <w:abstractNumId w:val="10"/>
  </w:num>
  <w:num w:numId="44">
    <w:abstractNumId w:val="40"/>
  </w:num>
  <w:num w:numId="45">
    <w:abstractNumId w:val="9"/>
  </w:num>
  <w:num w:numId="46">
    <w:abstractNumId w:val="38"/>
  </w:num>
  <w:num w:numId="47">
    <w:abstractNumId w:val="30"/>
  </w:num>
  <w:num w:numId="48">
    <w:abstractNumId w:val="6"/>
  </w:num>
  <w:num w:numId="49">
    <w:abstractNumId w:val="42"/>
  </w:num>
  <w:num w:numId="50">
    <w:abstractNumId w:val="44"/>
  </w:num>
  <w:num w:numId="51">
    <w:abstractNumId w:val="23"/>
  </w:num>
  <w:num w:numId="52">
    <w:abstractNumId w:val="53"/>
  </w:num>
  <w:num w:numId="53">
    <w:abstractNumId w:val="2"/>
  </w:num>
  <w:num w:numId="54">
    <w:abstractNumId w:val="43"/>
  </w:num>
  <w:num w:numId="55">
    <w:abstractNumId w:val="51"/>
  </w:num>
  <w:num w:numId="56">
    <w:abstractNumId w:val="4"/>
  </w:num>
  <w:num w:numId="57">
    <w:abstractNumId w:val="55"/>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forms" w:formatting="1" w:enforcement="1" w:cryptProviderType="rsaAES" w:cryptAlgorithmClass="hash" w:cryptAlgorithmType="typeAny" w:cryptAlgorithmSid="14" w:cryptSpinCount="100000" w:hash="8xJsPCj0+CGYn7gCXWdKTXmPatkmTvBdZeemil3gPjToT+JuCFqNFqlyiGktzM3R7qj+PDGP8GozKvjHC9p07A==" w:salt="F19bfGPChw0MSJ2vHoJsaw=="/>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2DE0"/>
    <w:rsid w:val="000D00E9"/>
    <w:rsid w:val="000D25FE"/>
    <w:rsid w:val="00217513"/>
    <w:rsid w:val="00222DE0"/>
    <w:rsid w:val="002C6A8E"/>
    <w:rsid w:val="00400239"/>
    <w:rsid w:val="0045742C"/>
    <w:rsid w:val="00734BB7"/>
    <w:rsid w:val="00815588"/>
    <w:rsid w:val="00816F1D"/>
    <w:rsid w:val="008D60B6"/>
    <w:rsid w:val="009B55A0"/>
    <w:rsid w:val="009D239E"/>
    <w:rsid w:val="009D7DD0"/>
    <w:rsid w:val="00A6172C"/>
    <w:rsid w:val="00C01EC7"/>
    <w:rsid w:val="00C13667"/>
    <w:rsid w:val="00C53A14"/>
    <w:rsid w:val="00C745C1"/>
    <w:rsid w:val="00CF73AC"/>
    <w:rsid w:val="00E76800"/>
    <w:rsid w:val="00EC65B3"/>
    <w:rsid w:val="00F01C2E"/>
    <w:rsid w:val="00FE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F78F2D"/>
  <w15:docId w15:val="{C324F36E-4E57-421A-B212-497FC9E4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800"/>
  </w:style>
  <w:style w:type="paragraph" w:styleId="Heading2">
    <w:name w:val="heading 2"/>
    <w:basedOn w:val="Normal"/>
    <w:link w:val="Heading2Char"/>
    <w:uiPriority w:val="9"/>
    <w:qFormat/>
    <w:rsid w:val="00222D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22D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2D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DE0"/>
    <w:rPr>
      <w:rFonts w:ascii="Times New Roman" w:eastAsia="Times New Roman" w:hAnsi="Times New Roman" w:cs="Times New Roman"/>
      <w:b/>
      <w:bCs/>
      <w:sz w:val="36"/>
      <w:szCs w:val="36"/>
    </w:rPr>
  </w:style>
  <w:style w:type="paragraph" w:styleId="NormalWeb">
    <w:name w:val="Normal (Web)"/>
    <w:basedOn w:val="Normal"/>
    <w:uiPriority w:val="99"/>
    <w:unhideWhenUsed/>
    <w:rsid w:val="00222D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2DE0"/>
    <w:rPr>
      <w:b/>
      <w:bCs/>
    </w:rPr>
  </w:style>
  <w:style w:type="character" w:customStyle="1" w:styleId="Heading3Char">
    <w:name w:val="Heading 3 Char"/>
    <w:basedOn w:val="DefaultParagraphFont"/>
    <w:link w:val="Heading3"/>
    <w:uiPriority w:val="9"/>
    <w:semiHidden/>
    <w:rsid w:val="00222D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2DE0"/>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22DE0"/>
    <w:rPr>
      <w:i/>
      <w:iCs/>
    </w:rPr>
  </w:style>
  <w:style w:type="character" w:styleId="Hyperlink">
    <w:name w:val="Hyperlink"/>
    <w:basedOn w:val="DefaultParagraphFont"/>
    <w:uiPriority w:val="99"/>
    <w:semiHidden/>
    <w:unhideWhenUsed/>
    <w:rsid w:val="00C745C1"/>
    <w:rPr>
      <w:color w:val="0000FF"/>
      <w:u w:val="single"/>
    </w:rPr>
  </w:style>
  <w:style w:type="paragraph" w:styleId="NoSpacing">
    <w:name w:val="No Spacing"/>
    <w:link w:val="NoSpacingChar"/>
    <w:uiPriority w:val="1"/>
    <w:qFormat/>
    <w:rsid w:val="000D25FE"/>
    <w:pPr>
      <w:spacing w:after="0" w:line="240" w:lineRule="auto"/>
    </w:pPr>
    <w:rPr>
      <w:rFonts w:eastAsiaTheme="minorEastAsia"/>
    </w:rPr>
  </w:style>
  <w:style w:type="character" w:customStyle="1" w:styleId="NoSpacingChar">
    <w:name w:val="No Spacing Char"/>
    <w:basedOn w:val="DefaultParagraphFont"/>
    <w:link w:val="NoSpacing"/>
    <w:uiPriority w:val="1"/>
    <w:rsid w:val="000D25FE"/>
    <w:rPr>
      <w:rFonts w:eastAsiaTheme="minorEastAsia"/>
    </w:rPr>
  </w:style>
  <w:style w:type="paragraph" w:styleId="BalloonText">
    <w:name w:val="Balloon Text"/>
    <w:basedOn w:val="Normal"/>
    <w:link w:val="BalloonTextChar"/>
    <w:uiPriority w:val="99"/>
    <w:semiHidden/>
    <w:unhideWhenUsed/>
    <w:rsid w:val="000D2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5FE"/>
    <w:rPr>
      <w:rFonts w:ascii="Tahoma" w:hAnsi="Tahoma" w:cs="Tahoma"/>
      <w:sz w:val="16"/>
      <w:szCs w:val="16"/>
    </w:rPr>
  </w:style>
  <w:style w:type="paragraph" w:styleId="Header">
    <w:name w:val="header"/>
    <w:basedOn w:val="Normal"/>
    <w:link w:val="HeaderChar"/>
    <w:uiPriority w:val="99"/>
    <w:unhideWhenUsed/>
    <w:rsid w:val="008D6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0B6"/>
  </w:style>
  <w:style w:type="paragraph" w:styleId="Footer">
    <w:name w:val="footer"/>
    <w:basedOn w:val="Normal"/>
    <w:link w:val="FooterChar"/>
    <w:uiPriority w:val="99"/>
    <w:unhideWhenUsed/>
    <w:rsid w:val="008D6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0B6"/>
  </w:style>
  <w:style w:type="paragraph" w:styleId="ListParagraph">
    <w:name w:val="List Paragraph"/>
    <w:basedOn w:val="Normal"/>
    <w:uiPriority w:val="34"/>
    <w:qFormat/>
    <w:rsid w:val="00C01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3946">
      <w:bodyDiv w:val="1"/>
      <w:marLeft w:val="0"/>
      <w:marRight w:val="0"/>
      <w:marTop w:val="0"/>
      <w:marBottom w:val="0"/>
      <w:divBdr>
        <w:top w:val="none" w:sz="0" w:space="0" w:color="auto"/>
        <w:left w:val="none" w:sz="0" w:space="0" w:color="auto"/>
        <w:bottom w:val="none" w:sz="0" w:space="0" w:color="auto"/>
        <w:right w:val="none" w:sz="0" w:space="0" w:color="auto"/>
      </w:divBdr>
    </w:div>
    <w:div w:id="105852757">
      <w:bodyDiv w:val="1"/>
      <w:marLeft w:val="0"/>
      <w:marRight w:val="0"/>
      <w:marTop w:val="0"/>
      <w:marBottom w:val="0"/>
      <w:divBdr>
        <w:top w:val="none" w:sz="0" w:space="0" w:color="auto"/>
        <w:left w:val="none" w:sz="0" w:space="0" w:color="auto"/>
        <w:bottom w:val="none" w:sz="0" w:space="0" w:color="auto"/>
        <w:right w:val="none" w:sz="0" w:space="0" w:color="auto"/>
      </w:divBdr>
    </w:div>
    <w:div w:id="313219766">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84523131">
      <w:bodyDiv w:val="1"/>
      <w:marLeft w:val="0"/>
      <w:marRight w:val="0"/>
      <w:marTop w:val="0"/>
      <w:marBottom w:val="0"/>
      <w:divBdr>
        <w:top w:val="none" w:sz="0" w:space="0" w:color="auto"/>
        <w:left w:val="none" w:sz="0" w:space="0" w:color="auto"/>
        <w:bottom w:val="none" w:sz="0" w:space="0" w:color="auto"/>
        <w:right w:val="none" w:sz="0" w:space="0" w:color="auto"/>
      </w:divBdr>
    </w:div>
    <w:div w:id="418332817">
      <w:bodyDiv w:val="1"/>
      <w:marLeft w:val="0"/>
      <w:marRight w:val="0"/>
      <w:marTop w:val="0"/>
      <w:marBottom w:val="0"/>
      <w:divBdr>
        <w:top w:val="none" w:sz="0" w:space="0" w:color="auto"/>
        <w:left w:val="none" w:sz="0" w:space="0" w:color="auto"/>
        <w:bottom w:val="none" w:sz="0" w:space="0" w:color="auto"/>
        <w:right w:val="none" w:sz="0" w:space="0" w:color="auto"/>
      </w:divBdr>
    </w:div>
    <w:div w:id="611742357">
      <w:bodyDiv w:val="1"/>
      <w:marLeft w:val="0"/>
      <w:marRight w:val="0"/>
      <w:marTop w:val="0"/>
      <w:marBottom w:val="0"/>
      <w:divBdr>
        <w:top w:val="none" w:sz="0" w:space="0" w:color="auto"/>
        <w:left w:val="none" w:sz="0" w:space="0" w:color="auto"/>
        <w:bottom w:val="none" w:sz="0" w:space="0" w:color="auto"/>
        <w:right w:val="none" w:sz="0" w:space="0" w:color="auto"/>
      </w:divBdr>
    </w:div>
    <w:div w:id="649821527">
      <w:bodyDiv w:val="1"/>
      <w:marLeft w:val="0"/>
      <w:marRight w:val="0"/>
      <w:marTop w:val="0"/>
      <w:marBottom w:val="0"/>
      <w:divBdr>
        <w:top w:val="none" w:sz="0" w:space="0" w:color="auto"/>
        <w:left w:val="none" w:sz="0" w:space="0" w:color="auto"/>
        <w:bottom w:val="none" w:sz="0" w:space="0" w:color="auto"/>
        <w:right w:val="none" w:sz="0" w:space="0" w:color="auto"/>
      </w:divBdr>
    </w:div>
    <w:div w:id="810638667">
      <w:bodyDiv w:val="1"/>
      <w:marLeft w:val="0"/>
      <w:marRight w:val="0"/>
      <w:marTop w:val="0"/>
      <w:marBottom w:val="0"/>
      <w:divBdr>
        <w:top w:val="none" w:sz="0" w:space="0" w:color="auto"/>
        <w:left w:val="none" w:sz="0" w:space="0" w:color="auto"/>
        <w:bottom w:val="none" w:sz="0" w:space="0" w:color="auto"/>
        <w:right w:val="none" w:sz="0" w:space="0" w:color="auto"/>
      </w:divBdr>
    </w:div>
    <w:div w:id="812915765">
      <w:bodyDiv w:val="1"/>
      <w:marLeft w:val="0"/>
      <w:marRight w:val="0"/>
      <w:marTop w:val="0"/>
      <w:marBottom w:val="0"/>
      <w:divBdr>
        <w:top w:val="none" w:sz="0" w:space="0" w:color="auto"/>
        <w:left w:val="none" w:sz="0" w:space="0" w:color="auto"/>
        <w:bottom w:val="none" w:sz="0" w:space="0" w:color="auto"/>
        <w:right w:val="none" w:sz="0" w:space="0" w:color="auto"/>
      </w:divBdr>
    </w:div>
    <w:div w:id="854731655">
      <w:bodyDiv w:val="1"/>
      <w:marLeft w:val="0"/>
      <w:marRight w:val="0"/>
      <w:marTop w:val="0"/>
      <w:marBottom w:val="0"/>
      <w:divBdr>
        <w:top w:val="none" w:sz="0" w:space="0" w:color="auto"/>
        <w:left w:val="none" w:sz="0" w:space="0" w:color="auto"/>
        <w:bottom w:val="none" w:sz="0" w:space="0" w:color="auto"/>
        <w:right w:val="none" w:sz="0" w:space="0" w:color="auto"/>
      </w:divBdr>
    </w:div>
    <w:div w:id="879166195">
      <w:bodyDiv w:val="1"/>
      <w:marLeft w:val="0"/>
      <w:marRight w:val="0"/>
      <w:marTop w:val="0"/>
      <w:marBottom w:val="0"/>
      <w:divBdr>
        <w:top w:val="none" w:sz="0" w:space="0" w:color="auto"/>
        <w:left w:val="none" w:sz="0" w:space="0" w:color="auto"/>
        <w:bottom w:val="none" w:sz="0" w:space="0" w:color="auto"/>
        <w:right w:val="none" w:sz="0" w:space="0" w:color="auto"/>
      </w:divBdr>
    </w:div>
    <w:div w:id="1082684110">
      <w:bodyDiv w:val="1"/>
      <w:marLeft w:val="0"/>
      <w:marRight w:val="0"/>
      <w:marTop w:val="0"/>
      <w:marBottom w:val="0"/>
      <w:divBdr>
        <w:top w:val="none" w:sz="0" w:space="0" w:color="auto"/>
        <w:left w:val="none" w:sz="0" w:space="0" w:color="auto"/>
        <w:bottom w:val="none" w:sz="0" w:space="0" w:color="auto"/>
        <w:right w:val="none" w:sz="0" w:space="0" w:color="auto"/>
      </w:divBdr>
    </w:div>
    <w:div w:id="1102606027">
      <w:bodyDiv w:val="1"/>
      <w:marLeft w:val="0"/>
      <w:marRight w:val="0"/>
      <w:marTop w:val="0"/>
      <w:marBottom w:val="0"/>
      <w:divBdr>
        <w:top w:val="none" w:sz="0" w:space="0" w:color="auto"/>
        <w:left w:val="none" w:sz="0" w:space="0" w:color="auto"/>
        <w:bottom w:val="none" w:sz="0" w:space="0" w:color="auto"/>
        <w:right w:val="none" w:sz="0" w:space="0" w:color="auto"/>
      </w:divBdr>
    </w:div>
    <w:div w:id="1120878004">
      <w:bodyDiv w:val="1"/>
      <w:marLeft w:val="0"/>
      <w:marRight w:val="0"/>
      <w:marTop w:val="0"/>
      <w:marBottom w:val="0"/>
      <w:divBdr>
        <w:top w:val="none" w:sz="0" w:space="0" w:color="auto"/>
        <w:left w:val="none" w:sz="0" w:space="0" w:color="auto"/>
        <w:bottom w:val="none" w:sz="0" w:space="0" w:color="auto"/>
        <w:right w:val="none" w:sz="0" w:space="0" w:color="auto"/>
      </w:divBdr>
    </w:div>
    <w:div w:id="1193305887">
      <w:bodyDiv w:val="1"/>
      <w:marLeft w:val="0"/>
      <w:marRight w:val="0"/>
      <w:marTop w:val="0"/>
      <w:marBottom w:val="0"/>
      <w:divBdr>
        <w:top w:val="none" w:sz="0" w:space="0" w:color="auto"/>
        <w:left w:val="none" w:sz="0" w:space="0" w:color="auto"/>
        <w:bottom w:val="none" w:sz="0" w:space="0" w:color="auto"/>
        <w:right w:val="none" w:sz="0" w:space="0" w:color="auto"/>
      </w:divBdr>
    </w:div>
    <w:div w:id="1403992699">
      <w:bodyDiv w:val="1"/>
      <w:marLeft w:val="0"/>
      <w:marRight w:val="0"/>
      <w:marTop w:val="0"/>
      <w:marBottom w:val="0"/>
      <w:divBdr>
        <w:top w:val="none" w:sz="0" w:space="0" w:color="auto"/>
        <w:left w:val="none" w:sz="0" w:space="0" w:color="auto"/>
        <w:bottom w:val="none" w:sz="0" w:space="0" w:color="auto"/>
        <w:right w:val="none" w:sz="0" w:space="0" w:color="auto"/>
      </w:divBdr>
    </w:div>
    <w:div w:id="1404063717">
      <w:bodyDiv w:val="1"/>
      <w:marLeft w:val="0"/>
      <w:marRight w:val="0"/>
      <w:marTop w:val="0"/>
      <w:marBottom w:val="0"/>
      <w:divBdr>
        <w:top w:val="none" w:sz="0" w:space="0" w:color="auto"/>
        <w:left w:val="none" w:sz="0" w:space="0" w:color="auto"/>
        <w:bottom w:val="none" w:sz="0" w:space="0" w:color="auto"/>
        <w:right w:val="none" w:sz="0" w:space="0" w:color="auto"/>
      </w:divBdr>
    </w:div>
    <w:div w:id="1484588694">
      <w:bodyDiv w:val="1"/>
      <w:marLeft w:val="0"/>
      <w:marRight w:val="0"/>
      <w:marTop w:val="0"/>
      <w:marBottom w:val="0"/>
      <w:divBdr>
        <w:top w:val="none" w:sz="0" w:space="0" w:color="auto"/>
        <w:left w:val="none" w:sz="0" w:space="0" w:color="auto"/>
        <w:bottom w:val="none" w:sz="0" w:space="0" w:color="auto"/>
        <w:right w:val="none" w:sz="0" w:space="0" w:color="auto"/>
      </w:divBdr>
    </w:div>
    <w:div w:id="1540359843">
      <w:bodyDiv w:val="1"/>
      <w:marLeft w:val="0"/>
      <w:marRight w:val="0"/>
      <w:marTop w:val="0"/>
      <w:marBottom w:val="0"/>
      <w:divBdr>
        <w:top w:val="none" w:sz="0" w:space="0" w:color="auto"/>
        <w:left w:val="none" w:sz="0" w:space="0" w:color="auto"/>
        <w:bottom w:val="none" w:sz="0" w:space="0" w:color="auto"/>
        <w:right w:val="none" w:sz="0" w:space="0" w:color="auto"/>
      </w:divBdr>
    </w:div>
    <w:div w:id="1698389011">
      <w:bodyDiv w:val="1"/>
      <w:marLeft w:val="0"/>
      <w:marRight w:val="0"/>
      <w:marTop w:val="0"/>
      <w:marBottom w:val="0"/>
      <w:divBdr>
        <w:top w:val="none" w:sz="0" w:space="0" w:color="auto"/>
        <w:left w:val="none" w:sz="0" w:space="0" w:color="auto"/>
        <w:bottom w:val="none" w:sz="0" w:space="0" w:color="auto"/>
        <w:right w:val="none" w:sz="0" w:space="0" w:color="auto"/>
      </w:divBdr>
    </w:div>
    <w:div w:id="1709060156">
      <w:bodyDiv w:val="1"/>
      <w:marLeft w:val="0"/>
      <w:marRight w:val="0"/>
      <w:marTop w:val="0"/>
      <w:marBottom w:val="0"/>
      <w:divBdr>
        <w:top w:val="none" w:sz="0" w:space="0" w:color="auto"/>
        <w:left w:val="none" w:sz="0" w:space="0" w:color="auto"/>
        <w:bottom w:val="none" w:sz="0" w:space="0" w:color="auto"/>
        <w:right w:val="none" w:sz="0" w:space="0" w:color="auto"/>
      </w:divBdr>
    </w:div>
    <w:div w:id="1817259671">
      <w:bodyDiv w:val="1"/>
      <w:marLeft w:val="0"/>
      <w:marRight w:val="0"/>
      <w:marTop w:val="0"/>
      <w:marBottom w:val="0"/>
      <w:divBdr>
        <w:top w:val="none" w:sz="0" w:space="0" w:color="auto"/>
        <w:left w:val="none" w:sz="0" w:space="0" w:color="auto"/>
        <w:bottom w:val="none" w:sz="0" w:space="0" w:color="auto"/>
        <w:right w:val="none" w:sz="0" w:space="0" w:color="auto"/>
      </w:divBdr>
    </w:div>
    <w:div w:id="1855067545">
      <w:bodyDiv w:val="1"/>
      <w:marLeft w:val="0"/>
      <w:marRight w:val="0"/>
      <w:marTop w:val="0"/>
      <w:marBottom w:val="0"/>
      <w:divBdr>
        <w:top w:val="none" w:sz="0" w:space="0" w:color="auto"/>
        <w:left w:val="none" w:sz="0" w:space="0" w:color="auto"/>
        <w:bottom w:val="none" w:sz="0" w:space="0" w:color="auto"/>
        <w:right w:val="none" w:sz="0" w:space="0" w:color="auto"/>
      </w:divBdr>
    </w:div>
    <w:div w:id="1867281295">
      <w:bodyDiv w:val="1"/>
      <w:marLeft w:val="0"/>
      <w:marRight w:val="0"/>
      <w:marTop w:val="0"/>
      <w:marBottom w:val="0"/>
      <w:divBdr>
        <w:top w:val="none" w:sz="0" w:space="0" w:color="auto"/>
        <w:left w:val="none" w:sz="0" w:space="0" w:color="auto"/>
        <w:bottom w:val="none" w:sz="0" w:space="0" w:color="auto"/>
        <w:right w:val="none" w:sz="0" w:space="0" w:color="auto"/>
      </w:divBdr>
    </w:div>
    <w:div w:id="1963997350">
      <w:bodyDiv w:val="1"/>
      <w:marLeft w:val="0"/>
      <w:marRight w:val="0"/>
      <w:marTop w:val="0"/>
      <w:marBottom w:val="0"/>
      <w:divBdr>
        <w:top w:val="none" w:sz="0" w:space="0" w:color="auto"/>
        <w:left w:val="none" w:sz="0" w:space="0" w:color="auto"/>
        <w:bottom w:val="none" w:sz="0" w:space="0" w:color="auto"/>
        <w:right w:val="none" w:sz="0" w:space="0" w:color="auto"/>
      </w:divBdr>
    </w:div>
    <w:div w:id="2006738954">
      <w:bodyDiv w:val="1"/>
      <w:marLeft w:val="0"/>
      <w:marRight w:val="0"/>
      <w:marTop w:val="0"/>
      <w:marBottom w:val="0"/>
      <w:divBdr>
        <w:top w:val="none" w:sz="0" w:space="0" w:color="auto"/>
        <w:left w:val="none" w:sz="0" w:space="0" w:color="auto"/>
        <w:bottom w:val="none" w:sz="0" w:space="0" w:color="auto"/>
        <w:right w:val="none" w:sz="0" w:space="0" w:color="auto"/>
      </w:divBdr>
    </w:div>
    <w:div w:id="2027902412">
      <w:bodyDiv w:val="1"/>
      <w:marLeft w:val="0"/>
      <w:marRight w:val="0"/>
      <w:marTop w:val="0"/>
      <w:marBottom w:val="0"/>
      <w:divBdr>
        <w:top w:val="none" w:sz="0" w:space="0" w:color="auto"/>
        <w:left w:val="none" w:sz="0" w:space="0" w:color="auto"/>
        <w:bottom w:val="none" w:sz="0" w:space="0" w:color="auto"/>
        <w:right w:val="none" w:sz="0" w:space="0" w:color="auto"/>
      </w:divBdr>
    </w:div>
    <w:div w:id="21284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365704C2C44F3C9B700DB36D7599BB"/>
        <w:category>
          <w:name w:val="General"/>
          <w:gallery w:val="placeholder"/>
        </w:category>
        <w:types>
          <w:type w:val="bbPlcHdr"/>
        </w:types>
        <w:behaviors>
          <w:behavior w:val="content"/>
        </w:behaviors>
        <w:guid w:val="{B924CA3F-B386-466C-A10A-A707F38F485D}"/>
      </w:docPartPr>
      <w:docPartBody>
        <w:p w:rsidR="00206E64" w:rsidRDefault="00206E64" w:rsidP="00206E64">
          <w:pPr>
            <w:pStyle w:val="1A365704C2C44F3C9B700DB36D7599BB"/>
          </w:pPr>
          <w:r>
            <w:rPr>
              <w:rFonts w:asciiTheme="majorHAnsi" w:eastAsiaTheme="majorEastAsia" w:hAnsiTheme="majorHAnsi" w:cstheme="majorBidi"/>
              <w:color w:val="FFFFFF" w:themeColor="background1"/>
              <w:sz w:val="72"/>
              <w:szCs w:val="72"/>
            </w:rPr>
            <w:t>[Type the document title]</w:t>
          </w:r>
        </w:p>
      </w:docPartBody>
    </w:docPart>
    <w:docPart>
      <w:docPartPr>
        <w:name w:val="B34DF1431D194F53BCFF859E61601934"/>
        <w:category>
          <w:name w:val="General"/>
          <w:gallery w:val="placeholder"/>
        </w:category>
        <w:types>
          <w:type w:val="bbPlcHdr"/>
        </w:types>
        <w:behaviors>
          <w:behavior w:val="content"/>
        </w:behaviors>
        <w:guid w:val="{89A024AF-58D0-4B0E-A092-DF90E7AB4AFC}"/>
      </w:docPartPr>
      <w:docPartBody>
        <w:p w:rsidR="00000000" w:rsidRDefault="00C76671" w:rsidP="00C76671">
          <w:pPr>
            <w:pStyle w:val="B34DF1431D194F53BCFF859E61601934"/>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06E64"/>
    <w:rsid w:val="00206E64"/>
    <w:rsid w:val="00706853"/>
    <w:rsid w:val="008522A0"/>
    <w:rsid w:val="00886B29"/>
    <w:rsid w:val="0098427B"/>
    <w:rsid w:val="009D7DD0"/>
    <w:rsid w:val="00C078D2"/>
    <w:rsid w:val="00C76671"/>
    <w:rsid w:val="00FE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365704C2C44F3C9B700DB36D7599BB">
    <w:name w:val="1A365704C2C44F3C9B700DB36D7599BB"/>
    <w:rsid w:val="00206E64"/>
  </w:style>
  <w:style w:type="paragraph" w:customStyle="1" w:styleId="B34DF1431D194F53BCFF859E61601934">
    <w:name w:val="B34DF1431D194F53BCFF859E61601934"/>
    <w:rsid w:val="00C7667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A19F-9E63-4869-9892-F6700122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22</Pages>
  <Words>6235</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SAVREMENI PRISTUPI U DIJAGNOSTICI I LEČENJU DENTOGENIH INFEKCIJA</vt:lpstr>
    </vt:vector>
  </TitlesOfParts>
  <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SAVREMENI PRISTUPI U DIJAGNOSTICI I LEČENJU DENTOGENIH INFEKCIJA</dc:title>
  <dc:creator>korisnik</dc:creator>
  <cp:lastModifiedBy>Admin</cp:lastModifiedBy>
  <cp:revision>8</cp:revision>
  <cp:lastPrinted>2025-08-01T10:31:00Z</cp:lastPrinted>
  <dcterms:created xsi:type="dcterms:W3CDTF">2025-07-28T10:43:00Z</dcterms:created>
  <dcterms:modified xsi:type="dcterms:W3CDTF">2025-12-06T20:46:00Z</dcterms:modified>
</cp:coreProperties>
</file>