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62793084"/>
        <w:docPartObj>
          <w:docPartGallery w:val="Cover Pages"/>
          <w:docPartUnique/>
        </w:docPartObj>
      </w:sdtPr>
      <w:sdtEndPr>
        <w:rPr>
          <w:b/>
          <w:bCs/>
          <w:sz w:val="24"/>
          <w:szCs w:val="24"/>
        </w:rPr>
      </w:sdtEndPr>
      <w:sdtContent>
        <w:p w:rsidR="009D53BC" w:rsidRDefault="006832F4">
          <w:r>
            <w:rPr>
              <w:noProof/>
            </w:rPr>
            <w:drawing>
              <wp:anchor distT="0" distB="0" distL="114300" distR="114300" simplePos="0" relativeHeight="251664384" behindDoc="1" locked="0" layoutInCell="1" allowOverlap="1">
                <wp:simplePos x="0" y="0"/>
                <wp:positionH relativeFrom="column">
                  <wp:posOffset>4443730</wp:posOffset>
                </wp:positionH>
                <wp:positionV relativeFrom="paragraph">
                  <wp:posOffset>14605</wp:posOffset>
                </wp:positionV>
                <wp:extent cx="1428750" cy="1028700"/>
                <wp:effectExtent l="0" t="0" r="0" b="0"/>
                <wp:wrapTight wrapText="bothSides">
                  <wp:wrapPolygon edited="0">
                    <wp:start x="12672" y="0"/>
                    <wp:lineTo x="9216" y="2800"/>
                    <wp:lineTo x="8928" y="4400"/>
                    <wp:lineTo x="10656" y="6800"/>
                    <wp:lineTo x="1728" y="7600"/>
                    <wp:lineTo x="576" y="10400"/>
                    <wp:lineTo x="576" y="20000"/>
                    <wp:lineTo x="11808" y="20800"/>
                    <wp:lineTo x="13536" y="20800"/>
                    <wp:lineTo x="21312" y="20000"/>
                    <wp:lineTo x="21024" y="19600"/>
                    <wp:lineTo x="19584" y="13200"/>
                    <wp:lineTo x="18720" y="6400"/>
                    <wp:lineTo x="17856" y="4400"/>
                    <wp:lineTo x="14400" y="0"/>
                    <wp:lineTo x="12672" y="0"/>
                  </wp:wrapPolygon>
                </wp:wrapTight>
                <wp:docPr id="1" name="Picture 1" descr="UZRS TIM K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RS TIM K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3BC" w:rsidRDefault="006832F4">
          <w:pPr>
            <w:rPr>
              <w:rFonts w:ascii="Times New Roman" w:eastAsia="Times New Roman" w:hAnsi="Times New Roman" w:cs="Times New Roman"/>
              <w:sz w:val="24"/>
              <w:szCs w:val="24"/>
            </w:rPr>
          </w:pPr>
          <w:r>
            <w:rPr>
              <w:noProof/>
            </w:rPr>
            <w:pict>
              <v:rect id="_x0000_s1032" style="position:absolute;margin-left:0;margin-top:198.65pt;width:611.25pt;height:63.4pt;z-index:251662336;mso-height-percent:73;mso-top-percent:250;mso-position-horizontal:left;mso-position-horizontal-relative:page;mso-position-vertical-relative:page;mso-height-percent:73;mso-top-percent:250;v-text-anchor:middle" o:allowincell="f" fillcolor="#943634 [2405]" strokecolor="white [3212]" strokeweight="1pt">
                <v:fill color2="#365f91 [2404]"/>
                <v:shadow color="#d8d8d8 [2732]" offset="3pt,3pt" offset2="2pt,2pt"/>
                <v:textbox style="mso-next-textbox:#_x0000_s1032;mso-fit-shape-to-text:t" inset="14.4pt,,14.4pt">
                  <w:txbxContent>
                    <w:sdt>
                      <w:sdtPr>
                        <w:rPr>
                          <w:rFonts w:ascii="Times New Roman" w:eastAsia="Times New Roman" w:hAnsi="Times New Roman" w:cs="Times New Roman"/>
                          <w:b/>
                          <w:bCs/>
                          <w:color w:val="FFFFFF" w:themeColor="background1"/>
                          <w:sz w:val="48"/>
                          <w:szCs w:val="48"/>
                        </w:rPr>
                        <w:alias w:val="Title"/>
                        <w:id w:val="103676091"/>
                        <w:placeholder>
                          <w:docPart w:val="6C4BC05023174E3486CD7A95684B61BC"/>
                        </w:placeholder>
                        <w:dataBinding w:prefixMappings="xmlns:ns0='http://schemas.openxmlformats.org/package/2006/metadata/core-properties' xmlns:ns1='http://purl.org/dc/elements/1.1/'" w:xpath="/ns0:coreProperties[1]/ns1:title[1]" w:storeItemID="{6C3C8BC8-F283-45AE-878A-BAB7291924A1}"/>
                        <w:text/>
                      </w:sdtPr>
                      <w:sdtEndPr/>
                      <w:sdtContent>
                        <w:p w:rsidR="009D53BC" w:rsidRDefault="006832F4" w:rsidP="006832F4">
                          <w:pPr>
                            <w:pStyle w:val="NoSpacing"/>
                            <w:jc w:val="center"/>
                            <w:rPr>
                              <w:rFonts w:asciiTheme="majorHAnsi" w:eastAsiaTheme="majorEastAsia" w:hAnsiTheme="majorHAnsi" w:cstheme="majorBidi"/>
                              <w:color w:val="FFFFFF" w:themeColor="background1"/>
                              <w:sz w:val="72"/>
                              <w:szCs w:val="72"/>
                            </w:rPr>
                          </w:pPr>
                          <w:r>
                            <w:rPr>
                              <w:rFonts w:ascii="Times New Roman" w:eastAsia="Times New Roman" w:hAnsi="Times New Roman" w:cs="Times New Roman"/>
                              <w:b/>
                              <w:bCs/>
                              <w:color w:val="FFFFFF" w:themeColor="background1"/>
                              <w:sz w:val="48"/>
                              <w:szCs w:val="48"/>
                            </w:rPr>
                            <w:t xml:space="preserve">ENDODONTSKI IZAZOVI I TERAPIJSKI   PRISTUPI U LEČENJU GANGRENE ZUBA               </w:t>
                          </w:r>
                        </w:p>
                      </w:sdtContent>
                    </w:sdt>
                  </w:txbxContent>
                </v:textbox>
                <w10:wrap anchorx="page" anchory="page"/>
              </v:rect>
            </w:pict>
          </w:r>
          <w:r w:rsidR="009D53BC">
            <w:rPr>
              <w:b/>
              <w:bCs/>
              <w:noProof/>
              <w:sz w:val="24"/>
              <w:szCs w:val="24"/>
            </w:rPr>
            <w:drawing>
              <wp:anchor distT="0" distB="0" distL="114300" distR="114300" simplePos="0" relativeHeight="251663360" behindDoc="1" locked="0" layoutInCell="1" allowOverlap="1">
                <wp:simplePos x="0" y="0"/>
                <wp:positionH relativeFrom="column">
                  <wp:posOffset>-52070</wp:posOffset>
                </wp:positionH>
                <wp:positionV relativeFrom="paragraph">
                  <wp:posOffset>2748915</wp:posOffset>
                </wp:positionV>
                <wp:extent cx="5972810" cy="4105275"/>
                <wp:effectExtent l="19050" t="0" r="8890" b="0"/>
                <wp:wrapTight wrapText="bothSides">
                  <wp:wrapPolygon edited="0">
                    <wp:start x="276" y="0"/>
                    <wp:lineTo x="-69" y="601"/>
                    <wp:lineTo x="-69" y="20848"/>
                    <wp:lineTo x="138" y="21550"/>
                    <wp:lineTo x="276" y="21550"/>
                    <wp:lineTo x="21357" y="21550"/>
                    <wp:lineTo x="21425" y="21550"/>
                    <wp:lineTo x="21632" y="20948"/>
                    <wp:lineTo x="21632" y="601"/>
                    <wp:lineTo x="21563" y="301"/>
                    <wp:lineTo x="21357" y="0"/>
                    <wp:lineTo x="276" y="0"/>
                  </wp:wrapPolygon>
                </wp:wrapTight>
                <wp:docPr id="6" name="Picture 6" descr="Pulp Necrosis or Dental Gangrene: Causes,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lp Necrosis or Dental Gangrene: Causes, Treatment"/>
                        <pic:cNvPicPr>
                          <a:picLocks noChangeAspect="1" noChangeArrowheads="1"/>
                        </pic:cNvPicPr>
                      </pic:nvPicPr>
                      <pic:blipFill>
                        <a:blip r:embed="rId8"/>
                        <a:srcRect/>
                        <a:stretch>
                          <a:fillRect/>
                        </a:stretch>
                      </pic:blipFill>
                      <pic:spPr bwMode="auto">
                        <a:xfrm>
                          <a:off x="0" y="0"/>
                          <a:ext cx="5972810" cy="4105275"/>
                        </a:xfrm>
                        <a:prstGeom prst="rect">
                          <a:avLst/>
                        </a:prstGeom>
                        <a:noFill/>
                        <a:ln w="9525">
                          <a:noFill/>
                          <a:miter lim="800000"/>
                          <a:headEnd/>
                          <a:tailEnd/>
                        </a:ln>
                      </pic:spPr>
                    </pic:pic>
                  </a:graphicData>
                </a:graphic>
              </wp:anchor>
            </w:drawing>
          </w:r>
          <w:r w:rsidR="009D53BC">
            <w:rPr>
              <w:b/>
              <w:bCs/>
              <w:sz w:val="24"/>
              <w:szCs w:val="24"/>
            </w:rPr>
            <w:br w:type="page"/>
          </w:r>
        </w:p>
      </w:sdtContent>
    </w:sdt>
    <w:p w:rsidR="008C43C3" w:rsidRPr="00F57560" w:rsidRDefault="008C43C3" w:rsidP="008C43C3">
      <w:pPr>
        <w:pStyle w:val="Heading3"/>
        <w:rPr>
          <w:color w:val="C00000"/>
          <w:sz w:val="28"/>
          <w:szCs w:val="28"/>
        </w:rPr>
      </w:pPr>
      <w:r w:rsidRPr="00F57560">
        <w:rPr>
          <w:rStyle w:val="Strong"/>
          <w:b/>
          <w:bCs/>
          <w:color w:val="C00000"/>
          <w:sz w:val="28"/>
          <w:szCs w:val="28"/>
        </w:rPr>
        <w:lastRenderedPageBreak/>
        <w:t>Definicija gangrene zuba (nekroze pulpe)</w:t>
      </w:r>
    </w:p>
    <w:p w:rsidR="008C43C3" w:rsidRPr="008C43C3" w:rsidRDefault="008C43C3" w:rsidP="008C43C3">
      <w:pPr>
        <w:pStyle w:val="NormalWeb"/>
        <w:spacing w:line="276" w:lineRule="auto"/>
        <w:jc w:val="both"/>
      </w:pPr>
      <w:r w:rsidRPr="008C43C3">
        <w:rPr>
          <w:rStyle w:val="Strong"/>
          <w:b w:val="0"/>
        </w:rPr>
        <w:t>Gangrena zuba</w:t>
      </w:r>
      <w:r w:rsidRPr="008C43C3">
        <w:t xml:space="preserve">, poznata i kao </w:t>
      </w:r>
      <w:r w:rsidRPr="008C43C3">
        <w:rPr>
          <w:rStyle w:val="Strong"/>
          <w:b w:val="0"/>
        </w:rPr>
        <w:t>nekroza pulpe</w:t>
      </w:r>
      <w:r w:rsidRPr="008C43C3">
        <w:t xml:space="preserve">, predstavlja </w:t>
      </w:r>
      <w:r w:rsidRPr="008C43C3">
        <w:rPr>
          <w:rStyle w:val="Strong"/>
          <w:b w:val="0"/>
        </w:rPr>
        <w:t>odumiranje vitalnog pulpnog tkiva</w:t>
      </w:r>
      <w:r w:rsidRPr="008C43C3">
        <w:t xml:space="preserve"> unutar zubne pulpe usled </w:t>
      </w:r>
      <w:r w:rsidRPr="008C43C3">
        <w:rPr>
          <w:rStyle w:val="Strong"/>
          <w:b w:val="0"/>
        </w:rPr>
        <w:t>prekida dotoka krvi i/ili infekcije</w:t>
      </w:r>
      <w:r w:rsidRPr="008C43C3">
        <w:t xml:space="preserve">. To je ireverzibilno stanje koje označava kraj životne funkcije pulpe i često nastaje kao </w:t>
      </w:r>
      <w:r w:rsidRPr="008C43C3">
        <w:rPr>
          <w:rStyle w:val="Strong"/>
          <w:b w:val="0"/>
        </w:rPr>
        <w:t>posledica neliječenog dubokog karijesa, traume, ili prethodnog pulpnog zapaljenja</w:t>
      </w:r>
      <w:r w:rsidRPr="008C43C3">
        <w:t>.</w:t>
      </w:r>
    </w:p>
    <w:p w:rsidR="008C43C3" w:rsidRPr="008C43C3" w:rsidRDefault="008C43C3" w:rsidP="008C43C3">
      <w:pPr>
        <w:pStyle w:val="NormalWeb"/>
        <w:spacing w:line="276" w:lineRule="auto"/>
        <w:jc w:val="both"/>
      </w:pPr>
      <w:r w:rsidRPr="008C43C3">
        <w:t xml:space="preserve">Nekrotična pulpa stvara </w:t>
      </w:r>
      <w:r w:rsidRPr="008C43C3">
        <w:rPr>
          <w:rStyle w:val="Strong"/>
          <w:b w:val="0"/>
        </w:rPr>
        <w:t>idealno anaerobno okruženje za razvoj bakterija</w:t>
      </w:r>
      <w:r w:rsidRPr="008C43C3">
        <w:t xml:space="preserve">, što dovodi do pojave </w:t>
      </w:r>
      <w:r w:rsidRPr="008C43C3">
        <w:rPr>
          <w:rStyle w:val="Strong"/>
          <w:b w:val="0"/>
        </w:rPr>
        <w:t>sepse pulpe</w:t>
      </w:r>
      <w:r w:rsidRPr="008C43C3">
        <w:t xml:space="preserve">, poznate kao </w:t>
      </w:r>
      <w:r w:rsidRPr="008C43C3">
        <w:rPr>
          <w:rStyle w:val="Strong"/>
          <w:b w:val="0"/>
        </w:rPr>
        <w:t>septična gangrena</w:t>
      </w:r>
      <w:r w:rsidRPr="008C43C3">
        <w:t>, za razliku od aseptične gangrene koja nastaje bez prisustva mikroorganizama (npr. nakon traume bez infekcije). Vremenom se infekcija širi na periapikalna tkiva, uzrokujući ozbiljne lokalne i sistemske komplikacije, ako se ne interveniše na vreme.</w:t>
      </w:r>
    </w:p>
    <w:p w:rsidR="008C43C3" w:rsidRPr="008C43C3" w:rsidRDefault="008C43C3" w:rsidP="008C43C3">
      <w:pPr>
        <w:pStyle w:val="NormalWeb"/>
        <w:spacing w:line="276" w:lineRule="auto"/>
        <w:jc w:val="both"/>
      </w:pPr>
      <w:r w:rsidRPr="008C43C3">
        <w:t xml:space="preserve">U kliničkoj praksi, gangrena zuba je </w:t>
      </w:r>
      <w:r w:rsidRPr="008C43C3">
        <w:rPr>
          <w:rStyle w:val="Strong"/>
          <w:b w:val="0"/>
        </w:rPr>
        <w:t>indikacija za endodontsku terapiju</w:t>
      </w:r>
      <w:r w:rsidRPr="008C43C3">
        <w:t xml:space="preserve"> ili ekstrakciju, zavisno od procene opšteg stanja zuba i periapikalnih struktura.</w:t>
      </w:r>
    </w:p>
    <w:p w:rsidR="008C43C3" w:rsidRPr="008C43C3" w:rsidRDefault="008C43C3" w:rsidP="008C43C3">
      <w:pPr>
        <w:pStyle w:val="Heading3"/>
        <w:rPr>
          <w:rStyle w:val="Strong"/>
          <w:b/>
          <w:bCs/>
          <w:sz w:val="28"/>
          <w:szCs w:val="28"/>
        </w:rPr>
      </w:pPr>
    </w:p>
    <w:p w:rsidR="008C43C3" w:rsidRPr="00F57560" w:rsidRDefault="008C43C3" w:rsidP="008C43C3">
      <w:pPr>
        <w:pStyle w:val="Heading3"/>
        <w:rPr>
          <w:color w:val="C00000"/>
          <w:sz w:val="28"/>
          <w:szCs w:val="28"/>
        </w:rPr>
      </w:pPr>
      <w:r w:rsidRPr="00F57560">
        <w:rPr>
          <w:rStyle w:val="Strong"/>
          <w:b/>
          <w:bCs/>
          <w:color w:val="C00000"/>
          <w:sz w:val="28"/>
          <w:szCs w:val="28"/>
        </w:rPr>
        <w:t xml:space="preserve">Etiologija gangrene zuba </w:t>
      </w:r>
    </w:p>
    <w:p w:rsidR="008C43C3" w:rsidRDefault="008C43C3" w:rsidP="008C43C3">
      <w:pPr>
        <w:pStyle w:val="NormalWeb"/>
        <w:spacing w:line="276" w:lineRule="auto"/>
        <w:jc w:val="both"/>
      </w:pPr>
      <w:r>
        <w:t xml:space="preserve">Gangrena zuba – odnosno nekroza pulpe – predstavlja krajnji stadijum oštećenja pulpnog tkiva, do kojeg dolazi usled različitih </w:t>
      </w:r>
      <w:r w:rsidRPr="008C43C3">
        <w:rPr>
          <w:rStyle w:val="Strong"/>
          <w:b w:val="0"/>
        </w:rPr>
        <w:t>etioloških faktora</w:t>
      </w:r>
      <w:r>
        <w:t xml:space="preserve"> koji narušavaju vaskularnu i nervnu strukturu pulpe. Najčešći uzroci uključuju:</w:t>
      </w:r>
    </w:p>
    <w:p w:rsidR="008C43C3" w:rsidRDefault="008C43C3" w:rsidP="008C43C3">
      <w:pPr>
        <w:pStyle w:val="NormalWeb"/>
        <w:numPr>
          <w:ilvl w:val="0"/>
          <w:numId w:val="8"/>
        </w:numPr>
        <w:spacing w:line="276" w:lineRule="auto"/>
        <w:jc w:val="both"/>
      </w:pPr>
      <w:r>
        <w:rPr>
          <w:rStyle w:val="Strong"/>
        </w:rPr>
        <w:t>Duboki karijes</w:t>
      </w:r>
    </w:p>
    <w:p w:rsidR="008C43C3" w:rsidRDefault="008C43C3" w:rsidP="008C43C3">
      <w:pPr>
        <w:pStyle w:val="NormalWeb"/>
        <w:numPr>
          <w:ilvl w:val="1"/>
          <w:numId w:val="8"/>
        </w:numPr>
        <w:spacing w:line="276" w:lineRule="auto"/>
        <w:jc w:val="both"/>
      </w:pPr>
      <w:r>
        <w:t>Najčešći uzrok gangrene zuba. Bakterije iz karijesne lezije prodiru kroz dentin do pulpe, izazivajući zapaljenje (pulpitis), koje vremenom prelazi u ireverzibilni oblik i završava nekrozom usled kompromitovane cirkulacije u pulpi.</w:t>
      </w:r>
    </w:p>
    <w:p w:rsidR="008C43C3" w:rsidRDefault="008C43C3" w:rsidP="008C43C3">
      <w:pPr>
        <w:pStyle w:val="NormalWeb"/>
        <w:numPr>
          <w:ilvl w:val="0"/>
          <w:numId w:val="8"/>
        </w:numPr>
        <w:spacing w:line="276" w:lineRule="auto"/>
        <w:jc w:val="both"/>
      </w:pPr>
      <w:r>
        <w:rPr>
          <w:rStyle w:val="Strong"/>
        </w:rPr>
        <w:t>Trauma zuba</w:t>
      </w:r>
    </w:p>
    <w:p w:rsidR="008C43C3" w:rsidRDefault="008C43C3" w:rsidP="008C43C3">
      <w:pPr>
        <w:pStyle w:val="NormalWeb"/>
        <w:numPr>
          <w:ilvl w:val="1"/>
          <w:numId w:val="8"/>
        </w:numPr>
        <w:spacing w:line="276" w:lineRule="auto"/>
        <w:jc w:val="both"/>
      </w:pPr>
      <w:r>
        <w:t>Mehaničke povrede (npr. udarac, fraktura krune ili korena) mogu prekinuti dotok krvi u pulpno tkivo, što dovodi do aseptične gangrene, čak i bez prisustva bakterijske infekcije.</w:t>
      </w:r>
    </w:p>
    <w:p w:rsidR="008C43C3" w:rsidRDefault="008C43C3" w:rsidP="008C43C3">
      <w:pPr>
        <w:pStyle w:val="NormalWeb"/>
        <w:numPr>
          <w:ilvl w:val="0"/>
          <w:numId w:val="8"/>
        </w:numPr>
        <w:spacing w:line="276" w:lineRule="auto"/>
        <w:jc w:val="both"/>
      </w:pPr>
      <w:r>
        <w:rPr>
          <w:rStyle w:val="Strong"/>
        </w:rPr>
        <w:t>Jatrogeni faktori (uzrokovani stomatološkom intervencijom)</w:t>
      </w:r>
    </w:p>
    <w:p w:rsidR="008C43C3" w:rsidRDefault="008C43C3" w:rsidP="008C43C3">
      <w:pPr>
        <w:pStyle w:val="NormalWeb"/>
        <w:numPr>
          <w:ilvl w:val="1"/>
          <w:numId w:val="8"/>
        </w:numPr>
        <w:spacing w:line="276" w:lineRule="auto"/>
        <w:jc w:val="both"/>
      </w:pPr>
      <w:r>
        <w:t>Termičko oštećenje tokom preparacije bez adekvatnog hlađenja, prekomerno uklanjanje dentina, hemijska iritacija materijalima ili višestruki zahvati na istom zubu mogu izazvati oštećenje pulpe i njenu kasniju nekrozu.</w:t>
      </w:r>
    </w:p>
    <w:p w:rsidR="008C43C3" w:rsidRPr="008C43C3" w:rsidRDefault="008C43C3" w:rsidP="008C43C3">
      <w:pPr>
        <w:pStyle w:val="NormalWeb"/>
        <w:spacing w:line="276" w:lineRule="auto"/>
        <w:jc w:val="both"/>
      </w:pPr>
      <w:r w:rsidRPr="008C43C3">
        <w:t xml:space="preserve">Manje česti uzroci uključuju </w:t>
      </w:r>
      <w:r w:rsidRPr="008C43C3">
        <w:rPr>
          <w:rStyle w:val="Strong"/>
          <w:b w:val="0"/>
        </w:rPr>
        <w:t>hemijske i toksične uticaje</w:t>
      </w:r>
      <w:r w:rsidRPr="008C43C3">
        <w:rPr>
          <w:b/>
        </w:rPr>
        <w:t xml:space="preserve">, </w:t>
      </w:r>
      <w:r w:rsidRPr="008C43C3">
        <w:rPr>
          <w:rStyle w:val="Strong"/>
          <w:b w:val="0"/>
        </w:rPr>
        <w:t>parodontopatije s retrogradnim infekcijama</w:t>
      </w:r>
      <w:r w:rsidRPr="008C43C3">
        <w:rPr>
          <w:b/>
        </w:rPr>
        <w:t xml:space="preserve"> i </w:t>
      </w:r>
      <w:r w:rsidRPr="008C43C3">
        <w:rPr>
          <w:rStyle w:val="Strong"/>
          <w:b w:val="0"/>
        </w:rPr>
        <w:t>sistemska oboljenja</w:t>
      </w:r>
      <w:r w:rsidRPr="008C43C3">
        <w:t xml:space="preserve"> koja kompromituju mikrocirkulaciju pulpe.</w:t>
      </w:r>
    </w:p>
    <w:p w:rsidR="008C43C3" w:rsidRPr="008C43C3" w:rsidRDefault="008C43C3" w:rsidP="008C43C3">
      <w:pPr>
        <w:pStyle w:val="NormalWeb"/>
        <w:spacing w:line="276" w:lineRule="auto"/>
        <w:jc w:val="both"/>
      </w:pPr>
      <w:r w:rsidRPr="008C43C3">
        <w:t xml:space="preserve">Razumevanje uzroka je ključno za </w:t>
      </w:r>
      <w:r w:rsidRPr="008C43C3">
        <w:rPr>
          <w:rStyle w:val="Strong"/>
          <w:b w:val="0"/>
        </w:rPr>
        <w:t>pravovremenu prevenciju i ciljanu terapiju</w:t>
      </w:r>
      <w:r w:rsidRPr="008C43C3">
        <w:t xml:space="preserve"> kako bi se izbegle komplikacije koje gangrena može izazvati.</w:t>
      </w:r>
    </w:p>
    <w:p w:rsidR="008C43C3" w:rsidRPr="00F57560" w:rsidRDefault="008C43C3" w:rsidP="008C43C3">
      <w:pPr>
        <w:pStyle w:val="Heading3"/>
        <w:rPr>
          <w:color w:val="C00000"/>
          <w:sz w:val="28"/>
          <w:szCs w:val="28"/>
        </w:rPr>
      </w:pPr>
      <w:r w:rsidRPr="00F57560">
        <w:rPr>
          <w:color w:val="C00000"/>
          <w:sz w:val="28"/>
          <w:szCs w:val="28"/>
        </w:rPr>
        <w:lastRenderedPageBreak/>
        <w:t>Značaj ranog prepoznavanja i lečenja</w:t>
      </w:r>
    </w:p>
    <w:p w:rsidR="008C43C3" w:rsidRDefault="008C43C3" w:rsidP="008C43C3">
      <w:pPr>
        <w:pStyle w:val="NormalWeb"/>
        <w:spacing w:line="276" w:lineRule="auto"/>
        <w:jc w:val="both"/>
      </w:pPr>
      <w:r>
        <w:t>Rano prepoznavanje gangrene zuba od izuzetnog je značaja za očuvanje zdravlja oralnih i periapikalnih tkiva, kao i za prevenciju mogućih komplikacija. Gangrena pulpe u početnoj fazi može biti asimptomatska ili se manifestovati blagim simptomima koji pacijent često zanemari, što otežava dijagnostiku i odlaže terapiju.</w:t>
      </w:r>
    </w:p>
    <w:p w:rsidR="008C43C3" w:rsidRDefault="008C43C3" w:rsidP="008C43C3">
      <w:pPr>
        <w:pStyle w:val="NormalWeb"/>
        <w:spacing w:line="276" w:lineRule="auto"/>
        <w:jc w:val="both"/>
      </w:pPr>
      <w:r>
        <w:t>Ukoliko se nekroza pulpe na vreme dijagnostikuje i započne adekvatno lečenje, najčešće endodontskom terapijom, moguće je očuvati funkciju zuba i sprečiti širenje infekcije ka periapeksu, vilici ili čak sistemski. Pravovremena intervencija umanjuje rizik od razvoja ozbiljnijih stanja kao što su periapikalni apsces, granulom, cista ili osteomijelitis.</w:t>
      </w:r>
    </w:p>
    <w:p w:rsidR="008C43C3" w:rsidRDefault="008C43C3" w:rsidP="008C43C3">
      <w:pPr>
        <w:pStyle w:val="NormalWeb"/>
        <w:spacing w:line="276" w:lineRule="auto"/>
        <w:jc w:val="both"/>
      </w:pPr>
      <w:r>
        <w:t>Sa aspekta javnog zdravlja, rana dijagnoza i lečenje smanjuju potrebu za antibioticima i invazivnijim procedurama, što doprinosi racionalizaciji terapije i očuvanju opšteg zdravlja pacijenata. U tom smislu, edukacija stomatologa i pacijenata o značaju redovnih stomatoloških pregleda i pravovremenog reagovanja na simptome je od ključnog značaja.</w:t>
      </w:r>
    </w:p>
    <w:p w:rsidR="008C43C3" w:rsidRDefault="008C43C3" w:rsidP="008C43C3">
      <w:pPr>
        <w:spacing w:before="100" w:beforeAutospacing="1" w:after="100" w:afterAutospacing="1" w:line="240" w:lineRule="auto"/>
        <w:outlineLvl w:val="2"/>
        <w:rPr>
          <w:rFonts w:ascii="Times New Roman" w:eastAsia="Times New Roman" w:hAnsi="Times New Roman" w:cs="Times New Roman"/>
          <w:b/>
          <w:bCs/>
          <w:sz w:val="27"/>
          <w:szCs w:val="27"/>
        </w:rPr>
      </w:pPr>
    </w:p>
    <w:p w:rsidR="008C43C3" w:rsidRPr="008C43C3" w:rsidRDefault="008C43C3" w:rsidP="008C43C3">
      <w:pPr>
        <w:spacing w:before="100" w:beforeAutospacing="1" w:after="100" w:afterAutospacing="1" w:line="240" w:lineRule="auto"/>
        <w:outlineLvl w:val="3"/>
        <w:rPr>
          <w:rFonts w:ascii="Times New Roman" w:eastAsia="Times New Roman" w:hAnsi="Times New Roman" w:cs="Times New Roman"/>
          <w:b/>
          <w:bCs/>
          <w:color w:val="C00000"/>
          <w:sz w:val="28"/>
          <w:szCs w:val="28"/>
        </w:rPr>
      </w:pPr>
      <w:r w:rsidRPr="008C43C3">
        <w:rPr>
          <w:rFonts w:ascii="Times New Roman" w:eastAsia="Times New Roman" w:hAnsi="Times New Roman" w:cs="Times New Roman"/>
          <w:b/>
          <w:bCs/>
          <w:color w:val="C00000"/>
          <w:sz w:val="28"/>
          <w:szCs w:val="28"/>
        </w:rPr>
        <w:t>Patofiziologija gangrene pulpe</w:t>
      </w:r>
    </w:p>
    <w:p w:rsidR="008C43C3" w:rsidRPr="00F57560" w:rsidRDefault="008C43C3" w:rsidP="008C43C3">
      <w:pPr>
        <w:pStyle w:val="Heading3"/>
        <w:rPr>
          <w:color w:val="0070C0"/>
        </w:rPr>
      </w:pPr>
      <w:r w:rsidRPr="00F57560">
        <w:rPr>
          <w:color w:val="0070C0"/>
        </w:rPr>
        <w:t>Proces nekroze i infekcije pulpe</w:t>
      </w:r>
    </w:p>
    <w:p w:rsidR="008C43C3" w:rsidRDefault="008C43C3" w:rsidP="008C43C3">
      <w:pPr>
        <w:pStyle w:val="NormalWeb"/>
        <w:spacing w:line="276" w:lineRule="auto"/>
        <w:jc w:val="both"/>
      </w:pPr>
      <w:r>
        <w:t>Nekroza pulpe predstavlja završni stadijum ireverzibilnog oštećenja pulpnog tkiva, koje nastaje usled dugotrajnog zapaljenskog procesa ili direktne povrede. Proces počinje narušavanjem vaskularne i neuralne funkcije pulpe, najčešće kao posledica bakterijske invazije iz karijesne lezije, traume ili jatrogenih faktora.</w:t>
      </w:r>
    </w:p>
    <w:p w:rsidR="008C43C3" w:rsidRDefault="008C43C3" w:rsidP="008C43C3">
      <w:pPr>
        <w:pStyle w:val="NormalWeb"/>
        <w:spacing w:line="276" w:lineRule="auto"/>
        <w:jc w:val="both"/>
      </w:pPr>
      <w:r>
        <w:t>U početnoj fazi dolazi do upale pulpe (pulpitis), pri čemu se povećava intrapulpni pritisak zbog zapaljenskog edema u zatvorenom prostoru pulpne komore. Ovaj pritisak dovodi do ishemije, a zatim i do potpune vaskularne okluzije, što rezultira odumiranjem ćelija pulpe – nekrozom.</w:t>
      </w:r>
    </w:p>
    <w:p w:rsidR="008C43C3" w:rsidRDefault="008C43C3" w:rsidP="008C43C3">
      <w:pPr>
        <w:pStyle w:val="NormalWeb"/>
        <w:spacing w:line="276" w:lineRule="auto"/>
        <w:jc w:val="both"/>
      </w:pPr>
      <w:r>
        <w:t>Kod septične gangrene, u procesu nekroze dominira prisustvo anaerobnih bakterija koje metabolički razlažu nekrotično tkivo i stvaraju toksične produkte. Ovi toksini i mikroorganizmi prodiru kroz apikalni foramen i izazivaju inflamatorni odgovor u periapikalnim tkivima. Tako nastaju promene poput apikalnog parodontitisa, granuloma ili periapikalnog apscesa.</w:t>
      </w:r>
    </w:p>
    <w:p w:rsidR="008C43C3" w:rsidRDefault="008C43C3" w:rsidP="008C43C3">
      <w:pPr>
        <w:pStyle w:val="NormalWeb"/>
        <w:spacing w:line="276" w:lineRule="auto"/>
        <w:jc w:val="both"/>
      </w:pPr>
      <w:r>
        <w:t>U slučajevima kada infekcija ostane ograničena na pulpnu komoru, simptomi mogu biti blagi ili odsutni, ali u slučaju širenja, klinička slika postaje izražena, praćena bolom, otokom i sistemskim znacima infekcije. Razumevanje ovog procesa je ključno za planiranje terapije i sprečavanje komplikacija.</w:t>
      </w:r>
    </w:p>
    <w:p w:rsidR="008C43C3" w:rsidRPr="00F57560" w:rsidRDefault="008C43C3" w:rsidP="008C43C3">
      <w:pPr>
        <w:pStyle w:val="Heading3"/>
        <w:rPr>
          <w:color w:val="0070C0"/>
        </w:rPr>
      </w:pPr>
      <w:r w:rsidRPr="00F57560">
        <w:rPr>
          <w:color w:val="0070C0"/>
        </w:rPr>
        <w:lastRenderedPageBreak/>
        <w:t>Razlika između aseptične i septične gangrene</w:t>
      </w:r>
    </w:p>
    <w:p w:rsidR="008C43C3" w:rsidRDefault="008C43C3" w:rsidP="008C43C3">
      <w:pPr>
        <w:pStyle w:val="NormalWeb"/>
        <w:spacing w:line="276" w:lineRule="auto"/>
        <w:jc w:val="both"/>
      </w:pPr>
      <w:r>
        <w:t>Gangrena pulpe može imati različitu etiologiju i tok, a osnovna podela se vrši na aseptičnu i septičnu gangrenu, u zavisnosti od prisustva mikroorganizama u procesu nekroze.</w:t>
      </w:r>
    </w:p>
    <w:p w:rsidR="008C43C3" w:rsidRDefault="008C43C3" w:rsidP="008C43C3">
      <w:pPr>
        <w:pStyle w:val="NormalWeb"/>
        <w:spacing w:line="276" w:lineRule="auto"/>
        <w:jc w:val="both"/>
      </w:pPr>
      <w:r>
        <w:rPr>
          <w:rStyle w:val="Strong"/>
        </w:rPr>
        <w:t>Aseptična gangrena</w:t>
      </w:r>
      <w:r>
        <w:t xml:space="preserve"> nastaje u uslovima kada pulpno tkivo odumire bez prisustva mikrobiološke infekcije. Najčešće je rezultat traumatskog prekida krvotoka u pulpu, kao što se dešava kod zatvorenih povreda zuba (npr. udarac bez frakture). U ovom slučaju, pulpa postaje ishemijska, a zatim nekrotična, bez prisustva bakterija u početku. Tok aseptične gangrene može ostati neprimećen duži vremenski period, sve dok ne dođe do sekundarne infekcije putem pukotina, mikropropuštanja ili marginalne parodontopatije.</w:t>
      </w:r>
    </w:p>
    <w:p w:rsidR="008C43C3" w:rsidRDefault="008C43C3" w:rsidP="008C43C3">
      <w:pPr>
        <w:pStyle w:val="NormalWeb"/>
        <w:spacing w:line="276" w:lineRule="auto"/>
        <w:jc w:val="both"/>
      </w:pPr>
      <w:r>
        <w:rPr>
          <w:rStyle w:val="Strong"/>
        </w:rPr>
        <w:t>Septična gangrena</w:t>
      </w:r>
      <w:r>
        <w:t xml:space="preserve"> je najčešći oblik nekroze pulpe i nastaje kada bakterije direktno prodiru u pulpni prostor, najčešće iz dubokog karijesa. U ovom slučaju, infekcija je aktivna od samog početka i prati je prisustvo anaerobnih bakterija koje razgrađuju pulpno tkivo. Septična gangrena često dovodi do stvaranja gnoja, jakog zadaha, promenjene boje zuba i bolnih simptoma, posebno ako se infekcija proširi na periapikalne strukture.</w:t>
      </w:r>
    </w:p>
    <w:p w:rsidR="008C43C3" w:rsidRDefault="008C43C3" w:rsidP="008C43C3">
      <w:pPr>
        <w:pStyle w:val="NormalWeb"/>
        <w:spacing w:line="276" w:lineRule="auto"/>
        <w:jc w:val="both"/>
      </w:pPr>
      <w:r>
        <w:t>Kliničko razlikovanje ova dva oblika može biti otežano, naročito ako se aseptična gangrena sekundarno inficira. Ipak, razumevanje razlike je značajno zbog različitih terapijskih pristupa i prognoze.</w:t>
      </w:r>
    </w:p>
    <w:p w:rsidR="009D53BC" w:rsidRPr="009D53BC" w:rsidRDefault="009D53BC" w:rsidP="009D53BC">
      <w:pPr>
        <w:pStyle w:val="Heading3"/>
        <w:rPr>
          <w:color w:val="0070C0"/>
        </w:rPr>
      </w:pPr>
      <w:r w:rsidRPr="009D53BC">
        <w:rPr>
          <w:color w:val="0070C0"/>
        </w:rPr>
        <w:t>Mikrobiologija gangrene zuba</w:t>
      </w:r>
    </w:p>
    <w:p w:rsidR="009D53BC" w:rsidRDefault="009D53BC" w:rsidP="009D53BC">
      <w:pPr>
        <w:pStyle w:val="NormalWeb"/>
        <w:spacing w:line="276" w:lineRule="auto"/>
        <w:jc w:val="both"/>
      </w:pPr>
      <w:r>
        <w:t>Gangrena zuba predstavlja stanje u kojem dolazi do nekroze pulpnog tkiva usled bakterijske infekcije. Mikrobiološki aspekti su od ključnog značaja za razumevanje patogeneze i uspešnost terapijskih pristupa.</w:t>
      </w:r>
    </w:p>
    <w:p w:rsidR="009D53BC" w:rsidRDefault="009D53BC" w:rsidP="009D53BC">
      <w:pPr>
        <w:pStyle w:val="NormalWeb"/>
        <w:spacing w:line="276" w:lineRule="auto"/>
        <w:jc w:val="both"/>
      </w:pPr>
      <w:r>
        <w:t>Pulpa je normalno sterilno tkivo, ali prodor bakterija najčešće nastaje preko karijesne lezije, pukotina ili traumatskih oštećenja. Mikroorganizmi koji učestvuju u razvoju gangrene uglavnom su anaerobne i fakultativno anaerobne bakterije. Najčešće izolovane vrste uključuju:</w:t>
      </w:r>
    </w:p>
    <w:p w:rsidR="009D53BC" w:rsidRDefault="009D53BC" w:rsidP="009D53BC">
      <w:pPr>
        <w:pStyle w:val="NormalWeb"/>
        <w:numPr>
          <w:ilvl w:val="0"/>
          <w:numId w:val="16"/>
        </w:numPr>
        <w:spacing w:line="276" w:lineRule="auto"/>
        <w:jc w:val="both"/>
      </w:pPr>
      <w:r>
        <w:rPr>
          <w:rStyle w:val="Strong"/>
        </w:rPr>
        <w:t>Anaerobne bakterije</w:t>
      </w:r>
      <w:r>
        <w:t xml:space="preserve"> poput </w:t>
      </w:r>
      <w:r>
        <w:rPr>
          <w:rStyle w:val="Emphasis"/>
        </w:rPr>
        <w:t>Porphyromonas gingivalis</w:t>
      </w:r>
      <w:r>
        <w:t xml:space="preserve">, </w:t>
      </w:r>
      <w:r>
        <w:rPr>
          <w:rStyle w:val="Emphasis"/>
        </w:rPr>
        <w:t>Fusobacterium nucleatum</w:t>
      </w:r>
      <w:r>
        <w:t xml:space="preserve">, </w:t>
      </w:r>
      <w:r>
        <w:rPr>
          <w:rStyle w:val="Emphasis"/>
        </w:rPr>
        <w:t>Prevotella</w:t>
      </w:r>
      <w:r>
        <w:t xml:space="preserve"> spp., koje proizvode enzime i toksine koji oštećuju tkivo i stimulišu inflamaciju.</w:t>
      </w:r>
    </w:p>
    <w:p w:rsidR="009D53BC" w:rsidRDefault="009D53BC" w:rsidP="009D53BC">
      <w:pPr>
        <w:pStyle w:val="NormalWeb"/>
        <w:numPr>
          <w:ilvl w:val="0"/>
          <w:numId w:val="16"/>
        </w:numPr>
        <w:spacing w:line="276" w:lineRule="auto"/>
        <w:jc w:val="both"/>
      </w:pPr>
      <w:r>
        <w:rPr>
          <w:rStyle w:val="Strong"/>
        </w:rPr>
        <w:t>Fakultativno anaerobne bakterije</w:t>
      </w:r>
      <w:r>
        <w:t xml:space="preserve"> poput </w:t>
      </w:r>
      <w:r>
        <w:rPr>
          <w:rStyle w:val="Emphasis"/>
        </w:rPr>
        <w:t>Streptococcus</w:t>
      </w:r>
      <w:r>
        <w:t xml:space="preserve"> spp. i </w:t>
      </w:r>
      <w:r>
        <w:rPr>
          <w:rStyle w:val="Emphasis"/>
        </w:rPr>
        <w:t>Enterococcus faecalis</w:t>
      </w:r>
      <w:r>
        <w:t>, koje mogu preživeti i u uslovima smanjenog kiseonika i često su povezane sa upornim infekcijama i neuspehom lečenja.</w:t>
      </w:r>
    </w:p>
    <w:p w:rsidR="009D53BC" w:rsidRDefault="009D53BC" w:rsidP="009D53BC">
      <w:pPr>
        <w:pStyle w:val="NormalWeb"/>
        <w:spacing w:line="276" w:lineRule="auto"/>
        <w:jc w:val="both"/>
      </w:pPr>
      <w:r>
        <w:t>Bakterijska kolonizacija u kanalu zuba formira biofilm, koji je teško ukloniti i predstavlja zaštitu mikroorganizmima od antibiotske terapije i imunog odgovora. Toksični produkti bakterija dodatno oštećuju okolna tkiva i podstiču inflamatorni odgovor.</w:t>
      </w:r>
    </w:p>
    <w:p w:rsidR="009D53BC" w:rsidRDefault="009D53BC" w:rsidP="009D53BC">
      <w:pPr>
        <w:pStyle w:val="NormalWeb"/>
        <w:spacing w:line="276" w:lineRule="auto"/>
        <w:jc w:val="both"/>
      </w:pPr>
      <w:r>
        <w:lastRenderedPageBreak/>
        <w:t>Razumevanje mikrobne flore i njihovih mehanizama delovanja omogućava razvoj ciljanih terapijskih metoda, kao što su efikasnija dezinfekcija kanala i izbor adekvatnih antibiotskih protokola kada je to neophodno. Takođe, mikrobiološka analiza može pomoći u proceni rizika od komplikacija i uspešnosti endodontske terapije.</w:t>
      </w:r>
    </w:p>
    <w:p w:rsidR="008C43C3" w:rsidRPr="00F57560" w:rsidRDefault="008C43C3" w:rsidP="008C43C3">
      <w:pPr>
        <w:pStyle w:val="Heading3"/>
        <w:rPr>
          <w:color w:val="0070C0"/>
        </w:rPr>
      </w:pPr>
      <w:r w:rsidRPr="00F57560">
        <w:rPr>
          <w:color w:val="0070C0"/>
        </w:rPr>
        <w:t>Širenje infekcije na periapikalna tkiva</w:t>
      </w:r>
    </w:p>
    <w:p w:rsidR="008C43C3" w:rsidRDefault="008C43C3" w:rsidP="008C43C3">
      <w:pPr>
        <w:pStyle w:val="NormalWeb"/>
        <w:spacing w:line="276" w:lineRule="auto"/>
        <w:jc w:val="both"/>
      </w:pPr>
      <w:r>
        <w:t>Nakon što pulpno tkivo nekrotizuje, bilo aseptično ili septično, infekcija iz pulpne komore može se proširiti kroz apikalni foramen ka okolnim periapikalnim tkivima. Ovo širenje infekcije predstavlja prelazak lokalizovanog pulpnog procesa u širi patološki entitet koji zahvata parodoncijum vrha korena, kost i ponekad susedna mekotkivna područja.</w:t>
      </w:r>
    </w:p>
    <w:p w:rsidR="008C43C3" w:rsidRDefault="008C43C3" w:rsidP="008C43C3">
      <w:pPr>
        <w:pStyle w:val="NormalWeb"/>
        <w:spacing w:line="276" w:lineRule="auto"/>
        <w:jc w:val="both"/>
      </w:pPr>
      <w:r>
        <w:t xml:space="preserve">Prvi stadijum ovog širenja je razvoj </w:t>
      </w:r>
      <w:r>
        <w:rPr>
          <w:rStyle w:val="Strong"/>
        </w:rPr>
        <w:t>akutnog apikalnog parodontitisa</w:t>
      </w:r>
      <w:r>
        <w:t>, koji se klinički manifestuje bolom na zagriz, osetljivošću zuba na perkusiju i mogućim osećajem izduženosti zuba. Na radiografiji se u početku ne moraju videti promene, ali vremenom dolazi do resorpcije kosti u apikalnoj regiji.</w:t>
      </w:r>
    </w:p>
    <w:p w:rsidR="008C43C3" w:rsidRDefault="008C43C3" w:rsidP="008C43C3">
      <w:pPr>
        <w:pStyle w:val="NormalWeb"/>
        <w:spacing w:line="276" w:lineRule="auto"/>
        <w:jc w:val="both"/>
      </w:pPr>
      <w:r>
        <w:t xml:space="preserve">Ako se infekcija ne zaustavi, može doći do formiranja </w:t>
      </w:r>
      <w:r>
        <w:rPr>
          <w:rStyle w:val="Strong"/>
        </w:rPr>
        <w:t>periapikalnog apscesa</w:t>
      </w:r>
      <w:r>
        <w:t xml:space="preserve">, koji sadrži gnoj i izaziva izražene lokalne simptome kao što su otok, spontani bol, regionalni limfadenitis i povišena telesna temperatura. Hronični oblik može dovesti do stvaranja </w:t>
      </w:r>
      <w:r>
        <w:rPr>
          <w:rStyle w:val="Strong"/>
        </w:rPr>
        <w:t>sinusnog trakta</w:t>
      </w:r>
      <w:r>
        <w:t xml:space="preserve"> ili prelaska u </w:t>
      </w:r>
      <w:r>
        <w:rPr>
          <w:rStyle w:val="Strong"/>
        </w:rPr>
        <w:t>periapikalni granulom</w:t>
      </w:r>
      <w:r>
        <w:t xml:space="preserve"> ili </w:t>
      </w:r>
      <w:r>
        <w:rPr>
          <w:rStyle w:val="Strong"/>
        </w:rPr>
        <w:t>cistu</w:t>
      </w:r>
      <w:r>
        <w:t>, što zahteva dodatne terapijske ili hirurške intervencije.</w:t>
      </w:r>
    </w:p>
    <w:p w:rsidR="008C43C3" w:rsidRDefault="008C43C3" w:rsidP="008C43C3">
      <w:pPr>
        <w:pStyle w:val="NormalWeb"/>
        <w:spacing w:line="276" w:lineRule="auto"/>
        <w:jc w:val="both"/>
      </w:pPr>
      <w:r>
        <w:t xml:space="preserve">U težim slučajevima, naročito kod imunokompromitovanih pacijenata, infekcija se može proširiti na okolne anatomske prostore (npr. fascije vrata, maksilarni sinus), izazivajući ozbiljna stanja poput </w:t>
      </w:r>
      <w:r>
        <w:rPr>
          <w:rStyle w:val="Strong"/>
        </w:rPr>
        <w:t>celulitisa, osteomijelitisa</w:t>
      </w:r>
      <w:r>
        <w:t xml:space="preserve"> pa čak i </w:t>
      </w:r>
      <w:r>
        <w:rPr>
          <w:rStyle w:val="Strong"/>
        </w:rPr>
        <w:t>sepsu</w:t>
      </w:r>
      <w:r>
        <w:t>.</w:t>
      </w:r>
    </w:p>
    <w:p w:rsidR="008C43C3" w:rsidRDefault="008C43C3" w:rsidP="008C43C3">
      <w:pPr>
        <w:pStyle w:val="NormalWeb"/>
        <w:spacing w:line="276" w:lineRule="auto"/>
        <w:jc w:val="both"/>
      </w:pPr>
      <w:r>
        <w:t>Pravovremena endodontska intervencija sprečava progresiju infekcije i oštećenje periapikalnih struktura, dok kašnjenje u lečenju povećava rizik od komplikacija i potrebe za radikalnijim terapijskim merama.</w:t>
      </w:r>
    </w:p>
    <w:p w:rsidR="008C43C3" w:rsidRDefault="008C43C3" w:rsidP="008C43C3">
      <w:pPr>
        <w:pStyle w:val="NormalWeb"/>
        <w:spacing w:line="276" w:lineRule="auto"/>
        <w:jc w:val="both"/>
      </w:pPr>
    </w:p>
    <w:p w:rsidR="008C43C3" w:rsidRPr="008C43C3" w:rsidRDefault="008C43C3" w:rsidP="008C43C3">
      <w:pPr>
        <w:spacing w:before="100" w:beforeAutospacing="1" w:after="100" w:afterAutospacing="1" w:line="240" w:lineRule="auto"/>
        <w:outlineLvl w:val="2"/>
        <w:rPr>
          <w:rFonts w:ascii="Times New Roman" w:eastAsia="Times New Roman" w:hAnsi="Times New Roman" w:cs="Times New Roman"/>
          <w:b/>
          <w:bCs/>
          <w:color w:val="C00000"/>
          <w:sz w:val="28"/>
          <w:szCs w:val="28"/>
        </w:rPr>
      </w:pPr>
      <w:r w:rsidRPr="008C43C3">
        <w:rPr>
          <w:rFonts w:ascii="Times New Roman" w:eastAsia="Times New Roman" w:hAnsi="Times New Roman" w:cs="Times New Roman"/>
          <w:b/>
          <w:bCs/>
          <w:color w:val="C00000"/>
          <w:sz w:val="28"/>
          <w:szCs w:val="28"/>
        </w:rPr>
        <w:t>Klinička slika i dijagnoza</w:t>
      </w:r>
    </w:p>
    <w:p w:rsidR="008C43C3" w:rsidRPr="00F57560" w:rsidRDefault="008C43C3" w:rsidP="008C43C3">
      <w:pPr>
        <w:pStyle w:val="Heading3"/>
        <w:spacing w:line="276" w:lineRule="auto"/>
        <w:jc w:val="both"/>
        <w:rPr>
          <w:color w:val="0070C0"/>
        </w:rPr>
      </w:pPr>
      <w:r w:rsidRPr="00F57560">
        <w:rPr>
          <w:color w:val="0070C0"/>
        </w:rPr>
        <w:t>Subjektivni i objektivni simptomi</w:t>
      </w:r>
    </w:p>
    <w:p w:rsidR="008C43C3" w:rsidRDefault="008C43C3" w:rsidP="008C43C3">
      <w:pPr>
        <w:pStyle w:val="NormalWeb"/>
        <w:spacing w:line="276" w:lineRule="auto"/>
        <w:jc w:val="both"/>
      </w:pPr>
      <w:r>
        <w:rPr>
          <w:rStyle w:val="Strong"/>
        </w:rPr>
        <w:t>Subjektivni simptomi</w:t>
      </w:r>
      <w:r>
        <w:t xml:space="preserve"> su oni koje pacijent sam opaža i prijavljuje, a kod gangrene zuba najčešće uključuju:</w:t>
      </w:r>
    </w:p>
    <w:p w:rsidR="008C43C3" w:rsidRDefault="008C43C3" w:rsidP="008C43C3">
      <w:pPr>
        <w:pStyle w:val="NormalWeb"/>
        <w:numPr>
          <w:ilvl w:val="0"/>
          <w:numId w:val="9"/>
        </w:numPr>
        <w:spacing w:line="276" w:lineRule="auto"/>
        <w:jc w:val="both"/>
      </w:pPr>
      <w:r>
        <w:t>Bol: može varirati od blagog do intenzivnog, često pulsirajućeg, a nekada može izostati zbog odumiranja nervnih vlakana u pulpi.</w:t>
      </w:r>
    </w:p>
    <w:p w:rsidR="008C43C3" w:rsidRDefault="008C43C3" w:rsidP="008C43C3">
      <w:pPr>
        <w:pStyle w:val="NormalWeb"/>
        <w:numPr>
          <w:ilvl w:val="0"/>
          <w:numId w:val="9"/>
        </w:numPr>
        <w:spacing w:line="276" w:lineRule="auto"/>
        <w:jc w:val="both"/>
      </w:pPr>
      <w:r>
        <w:lastRenderedPageBreak/>
        <w:t>Osetljivost na toplotu ili hladnoću, iako kod nekroze pulpe ti podražaji mogu prestati biti bolni.</w:t>
      </w:r>
    </w:p>
    <w:p w:rsidR="008C43C3" w:rsidRDefault="008C43C3" w:rsidP="008C43C3">
      <w:pPr>
        <w:pStyle w:val="NormalWeb"/>
        <w:numPr>
          <w:ilvl w:val="0"/>
          <w:numId w:val="9"/>
        </w:numPr>
        <w:spacing w:line="276" w:lineRule="auto"/>
        <w:jc w:val="both"/>
      </w:pPr>
      <w:r>
        <w:t>Loš zadah (halitoza) i neprijatan ukus u ustima, posebno kod septične gangrene.</w:t>
      </w:r>
    </w:p>
    <w:p w:rsidR="008C43C3" w:rsidRDefault="008C43C3" w:rsidP="008C43C3">
      <w:pPr>
        <w:pStyle w:val="NormalWeb"/>
        <w:numPr>
          <w:ilvl w:val="0"/>
          <w:numId w:val="9"/>
        </w:numPr>
        <w:spacing w:line="276" w:lineRule="auto"/>
        <w:jc w:val="both"/>
      </w:pPr>
      <w:r>
        <w:t>Osećaj pritiska ili nelagodnosti u zubu ili okolnim tkivima.</w:t>
      </w:r>
    </w:p>
    <w:p w:rsidR="008C43C3" w:rsidRDefault="008C43C3" w:rsidP="008C43C3">
      <w:pPr>
        <w:pStyle w:val="NormalWeb"/>
        <w:numPr>
          <w:ilvl w:val="0"/>
          <w:numId w:val="9"/>
        </w:numPr>
        <w:spacing w:line="276" w:lineRule="auto"/>
        <w:jc w:val="both"/>
      </w:pPr>
      <w:r>
        <w:t>Promena boje zuba (tamnjenje ili sivkasti ton), što može biti pokazatelj nekroze.</w:t>
      </w:r>
    </w:p>
    <w:p w:rsidR="008C43C3" w:rsidRDefault="008C43C3" w:rsidP="008C43C3">
      <w:pPr>
        <w:pStyle w:val="NormalWeb"/>
        <w:spacing w:line="276" w:lineRule="auto"/>
        <w:jc w:val="both"/>
      </w:pPr>
      <w:r>
        <w:rPr>
          <w:rStyle w:val="Strong"/>
        </w:rPr>
        <w:t>Objektivni simptomi</w:t>
      </w:r>
      <w:r>
        <w:t xml:space="preserve"> su oni koji se mogu utvrditi kliničkim pregledom i dijagnostičkim metodama, uključuju:</w:t>
      </w:r>
    </w:p>
    <w:p w:rsidR="008C43C3" w:rsidRDefault="008C43C3" w:rsidP="008C43C3">
      <w:pPr>
        <w:pStyle w:val="NormalWeb"/>
        <w:numPr>
          <w:ilvl w:val="0"/>
          <w:numId w:val="10"/>
        </w:numPr>
        <w:spacing w:line="276" w:lineRule="auto"/>
        <w:jc w:val="both"/>
      </w:pPr>
      <w:r>
        <w:t>Osećaj bola ili nelagodnosti pri perkusiji (kucanju) zuba.</w:t>
      </w:r>
    </w:p>
    <w:p w:rsidR="008C43C3" w:rsidRDefault="008C43C3" w:rsidP="008C43C3">
      <w:pPr>
        <w:pStyle w:val="NormalWeb"/>
        <w:numPr>
          <w:ilvl w:val="0"/>
          <w:numId w:val="10"/>
        </w:numPr>
        <w:spacing w:line="276" w:lineRule="auto"/>
        <w:jc w:val="both"/>
      </w:pPr>
      <w:r>
        <w:t>Promene u boji zuba vidljive golim okom.</w:t>
      </w:r>
    </w:p>
    <w:p w:rsidR="008C43C3" w:rsidRDefault="008C43C3" w:rsidP="008C43C3">
      <w:pPr>
        <w:pStyle w:val="NormalWeb"/>
        <w:numPr>
          <w:ilvl w:val="0"/>
          <w:numId w:val="10"/>
        </w:numPr>
        <w:spacing w:line="276" w:lineRule="auto"/>
        <w:jc w:val="both"/>
      </w:pPr>
      <w:r>
        <w:t>Otok i crvenilo okolnog gingivalnog tkiva ako je prisutna infekcija.</w:t>
      </w:r>
    </w:p>
    <w:p w:rsidR="008C43C3" w:rsidRDefault="008C43C3" w:rsidP="008C43C3">
      <w:pPr>
        <w:pStyle w:val="NormalWeb"/>
        <w:numPr>
          <w:ilvl w:val="0"/>
          <w:numId w:val="10"/>
        </w:numPr>
        <w:spacing w:line="276" w:lineRule="auto"/>
        <w:jc w:val="both"/>
      </w:pPr>
      <w:r>
        <w:t>Povećana pokretljivost zuba u naprednim slučajevima.</w:t>
      </w:r>
    </w:p>
    <w:p w:rsidR="008C43C3" w:rsidRDefault="008C43C3" w:rsidP="008C43C3">
      <w:pPr>
        <w:pStyle w:val="NormalWeb"/>
        <w:numPr>
          <w:ilvl w:val="0"/>
          <w:numId w:val="10"/>
        </w:numPr>
        <w:spacing w:line="276" w:lineRule="auto"/>
        <w:jc w:val="both"/>
      </w:pPr>
      <w:r>
        <w:t>Postojanje fistule ili sinusnog trakta na gingivi.</w:t>
      </w:r>
    </w:p>
    <w:p w:rsidR="008C43C3" w:rsidRDefault="008C43C3" w:rsidP="008C43C3">
      <w:pPr>
        <w:pStyle w:val="NormalWeb"/>
        <w:numPr>
          <w:ilvl w:val="0"/>
          <w:numId w:val="10"/>
        </w:numPr>
        <w:spacing w:line="276" w:lineRule="auto"/>
        <w:jc w:val="both"/>
      </w:pPr>
      <w:r>
        <w:t>Rendgenske promene kao što su proširenje periodontalnog prostora ili periapikalne radiolucencije koje ukazuju na inflamaciju ili infekciju.</w:t>
      </w:r>
    </w:p>
    <w:p w:rsidR="008C43C3" w:rsidRPr="009D53BC" w:rsidRDefault="008C43C3" w:rsidP="009D53BC">
      <w:pPr>
        <w:pStyle w:val="NormalWeb"/>
        <w:spacing w:line="276" w:lineRule="auto"/>
        <w:jc w:val="both"/>
      </w:pPr>
      <w:r>
        <w:t>Pravilno prepoznavanje ovih simptoma omogućava preciznu dijagnozu i pravovremeno započinjanje adekvatnog tretmana.</w:t>
      </w:r>
    </w:p>
    <w:p w:rsidR="008C43C3" w:rsidRPr="00F57560" w:rsidRDefault="008C43C3" w:rsidP="008C43C3">
      <w:pPr>
        <w:pStyle w:val="Heading3"/>
        <w:rPr>
          <w:color w:val="0070C0"/>
        </w:rPr>
      </w:pPr>
      <w:r w:rsidRPr="00F57560">
        <w:rPr>
          <w:color w:val="0070C0"/>
        </w:rPr>
        <w:t>Diferencijalna dijagnoza (reverzibilni/ireverzibilni pulpitis, apikalni parodontitis)</w:t>
      </w:r>
    </w:p>
    <w:p w:rsidR="008C43C3" w:rsidRDefault="008C43C3" w:rsidP="008C43C3">
      <w:pPr>
        <w:pStyle w:val="NormalWeb"/>
        <w:spacing w:line="276" w:lineRule="auto"/>
        <w:jc w:val="both"/>
      </w:pPr>
      <w:r>
        <w:t>Kod postavljanja dijagnoze gangrene zuba neophodno je razlikovati je od drugih stanja koja zahvataju pulpno i periapikalno tkivo, a to su:</w:t>
      </w:r>
    </w:p>
    <w:p w:rsidR="008C43C3" w:rsidRDefault="008C43C3" w:rsidP="008C43C3">
      <w:pPr>
        <w:pStyle w:val="NormalWeb"/>
        <w:numPr>
          <w:ilvl w:val="0"/>
          <w:numId w:val="11"/>
        </w:numPr>
        <w:spacing w:line="276" w:lineRule="auto"/>
        <w:jc w:val="both"/>
      </w:pPr>
      <w:r>
        <w:rPr>
          <w:rStyle w:val="Strong"/>
        </w:rPr>
        <w:t>Reverzibilni pulpitis</w:t>
      </w:r>
    </w:p>
    <w:p w:rsidR="008C43C3" w:rsidRDefault="008C43C3" w:rsidP="008C43C3">
      <w:pPr>
        <w:pStyle w:val="NormalWeb"/>
        <w:numPr>
          <w:ilvl w:val="1"/>
          <w:numId w:val="11"/>
        </w:numPr>
        <w:spacing w:line="276" w:lineRule="auto"/>
        <w:jc w:val="both"/>
      </w:pPr>
      <w:r>
        <w:t>Upala pulpe koja je ograničena i može se povući ukoliko se ukloni uzročnik (najčešće plomba ili karijes).</w:t>
      </w:r>
    </w:p>
    <w:p w:rsidR="008C43C3" w:rsidRDefault="008C43C3" w:rsidP="008C43C3">
      <w:pPr>
        <w:pStyle w:val="NormalWeb"/>
        <w:numPr>
          <w:ilvl w:val="1"/>
          <w:numId w:val="11"/>
        </w:numPr>
        <w:spacing w:line="276" w:lineRule="auto"/>
        <w:jc w:val="both"/>
      </w:pPr>
      <w:r>
        <w:t>Karakteriše ga bol na podražaje toplote ili hladnoće koji prestaje ubrzo nakon uklanjanja stimula.</w:t>
      </w:r>
    </w:p>
    <w:p w:rsidR="008C43C3" w:rsidRDefault="008C43C3" w:rsidP="008C43C3">
      <w:pPr>
        <w:pStyle w:val="NormalWeb"/>
        <w:numPr>
          <w:ilvl w:val="1"/>
          <w:numId w:val="11"/>
        </w:numPr>
        <w:spacing w:line="276" w:lineRule="auto"/>
        <w:jc w:val="both"/>
      </w:pPr>
      <w:r>
        <w:t>Pulpa je još vitalna, bez znakova nekroze ili širenja infekcije.</w:t>
      </w:r>
    </w:p>
    <w:p w:rsidR="008C43C3" w:rsidRDefault="008C43C3" w:rsidP="008C43C3">
      <w:pPr>
        <w:pStyle w:val="NormalWeb"/>
        <w:numPr>
          <w:ilvl w:val="1"/>
          <w:numId w:val="11"/>
        </w:numPr>
        <w:spacing w:line="276" w:lineRule="auto"/>
        <w:jc w:val="both"/>
      </w:pPr>
      <w:r>
        <w:t>Terapija je uklanjanje uzroka i zaštita pulpe.</w:t>
      </w:r>
    </w:p>
    <w:p w:rsidR="008C43C3" w:rsidRDefault="008C43C3" w:rsidP="008C43C3">
      <w:pPr>
        <w:pStyle w:val="NormalWeb"/>
        <w:numPr>
          <w:ilvl w:val="0"/>
          <w:numId w:val="11"/>
        </w:numPr>
        <w:spacing w:line="276" w:lineRule="auto"/>
        <w:jc w:val="both"/>
      </w:pPr>
      <w:r>
        <w:rPr>
          <w:rStyle w:val="Strong"/>
        </w:rPr>
        <w:t>Ireverzibilni pulpitis</w:t>
      </w:r>
    </w:p>
    <w:p w:rsidR="008C43C3" w:rsidRDefault="008C43C3" w:rsidP="008C43C3">
      <w:pPr>
        <w:pStyle w:val="NormalWeb"/>
        <w:numPr>
          <w:ilvl w:val="1"/>
          <w:numId w:val="11"/>
        </w:numPr>
        <w:spacing w:line="276" w:lineRule="auto"/>
        <w:jc w:val="both"/>
      </w:pPr>
      <w:r>
        <w:t>Progresivna i nepovratna inflamacija pulpe koja dovodi do njene nekroze ukoliko se ne leči.</w:t>
      </w:r>
    </w:p>
    <w:p w:rsidR="008C43C3" w:rsidRDefault="008C43C3" w:rsidP="008C43C3">
      <w:pPr>
        <w:pStyle w:val="NormalWeb"/>
        <w:numPr>
          <w:ilvl w:val="1"/>
          <w:numId w:val="11"/>
        </w:numPr>
        <w:spacing w:line="276" w:lineRule="auto"/>
        <w:jc w:val="both"/>
      </w:pPr>
      <w:r>
        <w:t>Bol je intenzivniji, spontani, često noćni, pulsirajući, i može trajati dugo.</w:t>
      </w:r>
    </w:p>
    <w:p w:rsidR="008C43C3" w:rsidRDefault="008C43C3" w:rsidP="008C43C3">
      <w:pPr>
        <w:pStyle w:val="NormalWeb"/>
        <w:numPr>
          <w:ilvl w:val="1"/>
          <w:numId w:val="11"/>
        </w:numPr>
        <w:spacing w:line="276" w:lineRule="auto"/>
        <w:jc w:val="both"/>
      </w:pPr>
      <w:r>
        <w:t>Ponekad je teško lokalizovati zub koji boli.</w:t>
      </w:r>
    </w:p>
    <w:p w:rsidR="008C43C3" w:rsidRDefault="008C43C3" w:rsidP="008C43C3">
      <w:pPr>
        <w:pStyle w:val="NormalWeb"/>
        <w:numPr>
          <w:ilvl w:val="1"/>
          <w:numId w:val="11"/>
        </w:numPr>
        <w:spacing w:line="276" w:lineRule="auto"/>
        <w:jc w:val="both"/>
      </w:pPr>
      <w:r>
        <w:t>Pulpa je vitalna, ali oštećena, i zahteva endodontski tretman.</w:t>
      </w:r>
    </w:p>
    <w:p w:rsidR="008C43C3" w:rsidRDefault="008C43C3" w:rsidP="008C43C3">
      <w:pPr>
        <w:pStyle w:val="NormalWeb"/>
        <w:numPr>
          <w:ilvl w:val="0"/>
          <w:numId w:val="11"/>
        </w:numPr>
        <w:spacing w:line="276" w:lineRule="auto"/>
        <w:jc w:val="both"/>
      </w:pPr>
      <w:r>
        <w:rPr>
          <w:rStyle w:val="Strong"/>
        </w:rPr>
        <w:t>Apikalni parodontitis</w:t>
      </w:r>
    </w:p>
    <w:p w:rsidR="008C43C3" w:rsidRDefault="008C43C3" w:rsidP="008C43C3">
      <w:pPr>
        <w:pStyle w:val="NormalWeb"/>
        <w:numPr>
          <w:ilvl w:val="1"/>
          <w:numId w:val="11"/>
        </w:numPr>
        <w:spacing w:line="276" w:lineRule="auto"/>
        <w:jc w:val="both"/>
      </w:pPr>
      <w:r>
        <w:t>Inflamacija i infekcija tkiva oko vrha korena zuba (periapeks), najčešće kao posledica nekroze pulpe i prodora bakterija kroz apikalni foramen.</w:t>
      </w:r>
    </w:p>
    <w:p w:rsidR="008C43C3" w:rsidRDefault="008C43C3" w:rsidP="008C43C3">
      <w:pPr>
        <w:pStyle w:val="NormalWeb"/>
        <w:numPr>
          <w:ilvl w:val="1"/>
          <w:numId w:val="11"/>
        </w:numPr>
        <w:spacing w:line="276" w:lineRule="auto"/>
        <w:jc w:val="both"/>
      </w:pPr>
      <w:r>
        <w:lastRenderedPageBreak/>
        <w:t>Klinički se može manifestovati bolom pri pritisku ili kucanju po zubu, otokom ili fistulom.</w:t>
      </w:r>
    </w:p>
    <w:p w:rsidR="008C43C3" w:rsidRDefault="008C43C3" w:rsidP="008C43C3">
      <w:pPr>
        <w:pStyle w:val="NormalWeb"/>
        <w:numPr>
          <w:ilvl w:val="1"/>
          <w:numId w:val="11"/>
        </w:numPr>
        <w:spacing w:line="276" w:lineRule="auto"/>
        <w:jc w:val="both"/>
      </w:pPr>
      <w:r>
        <w:t>Rendgenski se vide promene u obliku radiolucentnih zona oko vrha korena.</w:t>
      </w:r>
    </w:p>
    <w:p w:rsidR="008C43C3" w:rsidRDefault="008C43C3" w:rsidP="008C43C3">
      <w:pPr>
        <w:pStyle w:val="NormalWeb"/>
        <w:numPr>
          <w:ilvl w:val="1"/>
          <w:numId w:val="11"/>
        </w:numPr>
        <w:spacing w:line="276" w:lineRule="auto"/>
        <w:jc w:val="both"/>
      </w:pPr>
      <w:r>
        <w:t>Terapija je endodontska ili hirurška, zavisno od težine.</w:t>
      </w:r>
    </w:p>
    <w:p w:rsidR="008C43C3" w:rsidRDefault="008C43C3" w:rsidP="008C43C3">
      <w:pPr>
        <w:pStyle w:val="NormalWeb"/>
        <w:spacing w:line="276" w:lineRule="auto"/>
        <w:jc w:val="both"/>
      </w:pPr>
      <w:r>
        <w:t>Pravilno razlikovanje ovih stanja omogućava pravilan terapijski pristup i sprečava komplikacije kao što je gangrena pulpe ili širenje infekcije.</w:t>
      </w:r>
    </w:p>
    <w:p w:rsidR="008C43C3" w:rsidRPr="00F57560" w:rsidRDefault="008C43C3" w:rsidP="008C43C3">
      <w:pPr>
        <w:pStyle w:val="Heading3"/>
        <w:rPr>
          <w:color w:val="0070C0"/>
        </w:rPr>
      </w:pPr>
      <w:r w:rsidRPr="00F57560">
        <w:rPr>
          <w:color w:val="0070C0"/>
        </w:rPr>
        <w:t>Dijagnostičke metode: klinički pregled, rendgen, pulpni testovi</w:t>
      </w:r>
    </w:p>
    <w:p w:rsidR="008C43C3" w:rsidRDefault="008C43C3" w:rsidP="008C43C3">
      <w:pPr>
        <w:pStyle w:val="NormalWeb"/>
        <w:spacing w:line="276" w:lineRule="auto"/>
        <w:jc w:val="both"/>
      </w:pPr>
      <w:r>
        <w:t>Za postavljanje precizne dijagnoze gangrene zuba koriste se različite dijagnostičke metode koje obuhvataju:</w:t>
      </w:r>
    </w:p>
    <w:p w:rsidR="008C43C3" w:rsidRDefault="008C43C3" w:rsidP="008C43C3">
      <w:pPr>
        <w:pStyle w:val="NormalWeb"/>
        <w:spacing w:line="276" w:lineRule="auto"/>
        <w:jc w:val="both"/>
      </w:pPr>
      <w:r>
        <w:rPr>
          <w:rStyle w:val="Strong"/>
        </w:rPr>
        <w:t>Klinički pregled</w:t>
      </w:r>
    </w:p>
    <w:p w:rsidR="008C43C3" w:rsidRDefault="008C43C3" w:rsidP="008C43C3">
      <w:pPr>
        <w:pStyle w:val="NormalWeb"/>
        <w:numPr>
          <w:ilvl w:val="0"/>
          <w:numId w:val="12"/>
        </w:numPr>
        <w:spacing w:line="276" w:lineRule="auto"/>
        <w:jc w:val="both"/>
      </w:pPr>
      <w:r>
        <w:t>Vizuelna inspekcija zuba i okolnih tkiva radi utvrđivanja promena u boji zuba, prisustva karijesnih lezija, otoka ili fistula.</w:t>
      </w:r>
    </w:p>
    <w:p w:rsidR="008C43C3" w:rsidRDefault="008C43C3" w:rsidP="008C43C3">
      <w:pPr>
        <w:pStyle w:val="NormalWeb"/>
        <w:numPr>
          <w:ilvl w:val="0"/>
          <w:numId w:val="12"/>
        </w:numPr>
        <w:spacing w:line="276" w:lineRule="auto"/>
        <w:jc w:val="both"/>
      </w:pPr>
      <w:r>
        <w:t>Palpacija i perkusija (kucanje) zuba koja može izazvati bol ukoliko postoji upala ili infekcija u periapikalnim tkivima.</w:t>
      </w:r>
    </w:p>
    <w:p w:rsidR="008C43C3" w:rsidRDefault="008C43C3" w:rsidP="008C43C3">
      <w:pPr>
        <w:pStyle w:val="NormalWeb"/>
        <w:numPr>
          <w:ilvl w:val="0"/>
          <w:numId w:val="12"/>
        </w:numPr>
        <w:spacing w:line="276" w:lineRule="auto"/>
        <w:jc w:val="both"/>
      </w:pPr>
      <w:r>
        <w:t>Procena pokretljivosti zuba i stanja gingive.</w:t>
      </w:r>
    </w:p>
    <w:p w:rsidR="008C43C3" w:rsidRDefault="008C43C3" w:rsidP="008C43C3">
      <w:pPr>
        <w:pStyle w:val="NormalWeb"/>
        <w:spacing w:line="276" w:lineRule="auto"/>
        <w:jc w:val="both"/>
      </w:pPr>
      <w:r>
        <w:rPr>
          <w:rStyle w:val="Strong"/>
        </w:rPr>
        <w:t>Rendgenska dijagnostika (radiografija)</w:t>
      </w:r>
    </w:p>
    <w:p w:rsidR="008C43C3" w:rsidRDefault="008C43C3" w:rsidP="008C43C3">
      <w:pPr>
        <w:pStyle w:val="NormalWeb"/>
        <w:numPr>
          <w:ilvl w:val="0"/>
          <w:numId w:val="13"/>
        </w:numPr>
        <w:spacing w:line="276" w:lineRule="auto"/>
        <w:jc w:val="both"/>
      </w:pPr>
      <w:r>
        <w:t>Periapikalni snimak pruža uvid u stanje korena i periapikalnih tkiva.</w:t>
      </w:r>
    </w:p>
    <w:p w:rsidR="008C43C3" w:rsidRDefault="008C43C3" w:rsidP="008C43C3">
      <w:pPr>
        <w:pStyle w:val="NormalWeb"/>
        <w:numPr>
          <w:ilvl w:val="0"/>
          <w:numId w:val="13"/>
        </w:numPr>
        <w:spacing w:line="276" w:lineRule="auto"/>
        <w:jc w:val="both"/>
      </w:pPr>
      <w:r>
        <w:t>Omogućava uočavanje radiolucentnih zona oko vrha korena koje ukazuju na inflamatorne ili infekcijske promene.</w:t>
      </w:r>
    </w:p>
    <w:p w:rsidR="008C43C3" w:rsidRDefault="008C43C3" w:rsidP="008C43C3">
      <w:pPr>
        <w:pStyle w:val="NormalWeb"/>
        <w:numPr>
          <w:ilvl w:val="0"/>
          <w:numId w:val="13"/>
        </w:numPr>
        <w:spacing w:line="276" w:lineRule="auto"/>
        <w:jc w:val="both"/>
      </w:pPr>
      <w:r>
        <w:t>Pomaže u razlikovanju reverzibilnih i ireverzibilnih promena, kao i identifikaciji komplikacija kao što su ciste ili apscesi.</w:t>
      </w:r>
    </w:p>
    <w:p w:rsidR="008C43C3" w:rsidRDefault="008C43C3" w:rsidP="008C43C3">
      <w:pPr>
        <w:pStyle w:val="NormalWeb"/>
        <w:spacing w:line="276" w:lineRule="auto"/>
        <w:jc w:val="both"/>
      </w:pPr>
      <w:r>
        <w:rPr>
          <w:rStyle w:val="Strong"/>
        </w:rPr>
        <w:t>Pulpni testovi</w:t>
      </w:r>
    </w:p>
    <w:p w:rsidR="008C43C3" w:rsidRDefault="008C43C3" w:rsidP="008C43C3">
      <w:pPr>
        <w:pStyle w:val="NormalWeb"/>
        <w:numPr>
          <w:ilvl w:val="0"/>
          <w:numId w:val="14"/>
        </w:numPr>
        <w:spacing w:line="276" w:lineRule="auto"/>
        <w:jc w:val="both"/>
      </w:pPr>
      <w:r>
        <w:t>Testiranje vitaliteta pulpe pomoću hladnih ili toplih podražaja (termotestovi).</w:t>
      </w:r>
    </w:p>
    <w:p w:rsidR="008C43C3" w:rsidRDefault="008C43C3" w:rsidP="008C43C3">
      <w:pPr>
        <w:pStyle w:val="NormalWeb"/>
        <w:numPr>
          <w:ilvl w:val="0"/>
          <w:numId w:val="14"/>
        </w:numPr>
        <w:spacing w:line="276" w:lineRule="auto"/>
        <w:jc w:val="both"/>
      </w:pPr>
      <w:r>
        <w:t>Električni pulpni test (EPT) kojim se procenjuje odziv nervnih vlakana pulpe.</w:t>
      </w:r>
    </w:p>
    <w:p w:rsidR="008C43C3" w:rsidRDefault="008C43C3" w:rsidP="008C43C3">
      <w:pPr>
        <w:pStyle w:val="NormalWeb"/>
        <w:numPr>
          <w:ilvl w:val="0"/>
          <w:numId w:val="14"/>
        </w:numPr>
        <w:spacing w:line="276" w:lineRule="auto"/>
        <w:jc w:val="both"/>
      </w:pPr>
      <w:r>
        <w:t>Izostanak reakcije na ove testove često ukazuje na nekrozu pulpe, odnosno gangrenu.</w:t>
      </w:r>
    </w:p>
    <w:p w:rsidR="008C43C3" w:rsidRDefault="008C43C3" w:rsidP="008C43C3">
      <w:pPr>
        <w:pStyle w:val="NormalWeb"/>
        <w:numPr>
          <w:ilvl w:val="0"/>
          <w:numId w:val="14"/>
        </w:numPr>
        <w:spacing w:line="276" w:lineRule="auto"/>
        <w:jc w:val="both"/>
      </w:pPr>
      <w:r>
        <w:t>Važno je kombinovati rezultate testova sa kliničkom slikom i rendgenskim nalazom za preciznu dijagnozu.</w:t>
      </w:r>
    </w:p>
    <w:p w:rsidR="008C43C3" w:rsidRDefault="008C43C3" w:rsidP="008C43C3">
      <w:pPr>
        <w:pStyle w:val="NormalWeb"/>
        <w:spacing w:line="276" w:lineRule="auto"/>
        <w:jc w:val="both"/>
      </w:pPr>
      <w:r>
        <w:t>Kombinacija ovih metoda omogućava pouzdano utvrđivanje stanja pulpe i periapikalnih tkiva, što je ključno za izbor odgovarajuće terapije.</w:t>
      </w:r>
    </w:p>
    <w:p w:rsidR="009D53BC" w:rsidRDefault="009D53BC" w:rsidP="009D53BC">
      <w:pPr>
        <w:pStyle w:val="Heading3"/>
        <w:rPr>
          <w:color w:val="0070C0"/>
        </w:rPr>
      </w:pPr>
    </w:p>
    <w:p w:rsidR="009D53BC" w:rsidRPr="009D53BC" w:rsidRDefault="009D53BC" w:rsidP="009D53BC">
      <w:pPr>
        <w:pStyle w:val="Heading3"/>
        <w:rPr>
          <w:color w:val="0070C0"/>
        </w:rPr>
      </w:pPr>
      <w:r w:rsidRPr="009D53BC">
        <w:rPr>
          <w:color w:val="0070C0"/>
        </w:rPr>
        <w:lastRenderedPageBreak/>
        <w:t>Napredne endodontske tehnike i tehnologije</w:t>
      </w:r>
    </w:p>
    <w:p w:rsidR="009D53BC" w:rsidRDefault="009D53BC" w:rsidP="009D53BC">
      <w:pPr>
        <w:pStyle w:val="NormalWeb"/>
        <w:spacing w:line="276" w:lineRule="auto"/>
        <w:jc w:val="both"/>
      </w:pPr>
      <w:r>
        <w:t>Savremena endodoncija značajno je unapređena razvojem naprednih tehnika i tehnologija koje povećavaju uspešnost lečenja gangrene zuba, smanjuju trajanje intervencija i poboljšavaju komfor pacijenta.</w:t>
      </w:r>
    </w:p>
    <w:p w:rsidR="009D53BC" w:rsidRDefault="009D53BC" w:rsidP="009D53BC">
      <w:pPr>
        <w:pStyle w:val="NormalWeb"/>
        <w:spacing w:line="276" w:lineRule="auto"/>
        <w:jc w:val="both"/>
      </w:pPr>
      <w:r>
        <w:t xml:space="preserve">Jedna od najvažnijih inovacija su </w:t>
      </w:r>
      <w:r>
        <w:rPr>
          <w:rStyle w:val="Strong"/>
        </w:rPr>
        <w:t>rotacioni endodontski instrumenti</w:t>
      </w:r>
      <w:r>
        <w:t xml:space="preserve"> napravljeni od nikl-titanijumskih legura, koji omogućavaju precizno, brzo i efikasno oblikovanje kanala čak i kod složene anatomije, uz smanjenje rizika od lomljenja instrumenata.</w:t>
      </w:r>
    </w:p>
    <w:p w:rsidR="009D53BC" w:rsidRDefault="009D53BC" w:rsidP="009D53BC">
      <w:pPr>
        <w:pStyle w:val="NormalWeb"/>
        <w:spacing w:line="276" w:lineRule="auto"/>
        <w:jc w:val="both"/>
      </w:pPr>
      <w:r>
        <w:t xml:space="preserve">Upotreba </w:t>
      </w:r>
      <w:r>
        <w:rPr>
          <w:rStyle w:val="Strong"/>
        </w:rPr>
        <w:t>elektronskog endometra</w:t>
      </w:r>
      <w:r>
        <w:t xml:space="preserve"> omogućava precizno određivanje radne dužine kanala, što je ključno za uspešnu mehaničku obradu i izbegavanje oštećenja periapikalnih tkiva.</w:t>
      </w:r>
    </w:p>
    <w:p w:rsidR="009D53BC" w:rsidRDefault="009D53BC" w:rsidP="009D53BC">
      <w:pPr>
        <w:pStyle w:val="NormalWeb"/>
        <w:spacing w:line="276" w:lineRule="auto"/>
        <w:jc w:val="both"/>
      </w:pPr>
      <w:r>
        <w:rPr>
          <w:rStyle w:val="Strong"/>
        </w:rPr>
        <w:t>Ultrazvučne tehnike</w:t>
      </w:r>
      <w:r>
        <w:t xml:space="preserve"> se koriste za aktivaciju irrigacionih rastvora, čime se poboljšava dezinfekcija kanala i uklanjanje ostataka pulpnog tkiva, kao i za retrakciju korenovih kanala u hirurškim zahvatima.</w:t>
      </w:r>
    </w:p>
    <w:p w:rsidR="009D53BC" w:rsidRDefault="009D53BC" w:rsidP="009D53BC">
      <w:pPr>
        <w:pStyle w:val="NormalWeb"/>
        <w:spacing w:line="276" w:lineRule="auto"/>
        <w:jc w:val="both"/>
      </w:pPr>
      <w:r>
        <w:t xml:space="preserve">Primena </w:t>
      </w:r>
      <w:r>
        <w:rPr>
          <w:rStyle w:val="Strong"/>
        </w:rPr>
        <w:t>laserske terapije</w:t>
      </w:r>
      <w:r>
        <w:t xml:space="preserve"> u endodonciji ima potencijal da dodatno dezinfikuje kanalni sistem, stimuliše reparativne procese i smanji postoperativne simptome.</w:t>
      </w:r>
    </w:p>
    <w:p w:rsidR="009D53BC" w:rsidRDefault="009D53BC" w:rsidP="009D53BC">
      <w:pPr>
        <w:pStyle w:val="NormalWeb"/>
        <w:spacing w:line="276" w:lineRule="auto"/>
        <w:jc w:val="both"/>
      </w:pPr>
      <w:r>
        <w:t>Takođe, razvoj novih materijala za punjenje kanala, kao što su bioaktivni cementi (MTA, bioceramici), omogućava bolje zaptivanje, biokompatibilnost i podsticanje regeneracije tkiva.</w:t>
      </w:r>
    </w:p>
    <w:p w:rsidR="009D53BC" w:rsidRDefault="009D53BC" w:rsidP="009D53BC">
      <w:pPr>
        <w:pStyle w:val="NormalWeb"/>
        <w:spacing w:line="276" w:lineRule="auto"/>
        <w:jc w:val="both"/>
      </w:pPr>
      <w:r>
        <w:t>Integracija digitalne tehnologije i 3D snimanja (CBCT) u dijagnostiku i planiranje terapije pruža detaljniji uvid u anatomske varijacije i potencijalne komplikacije, čime se značajno povećava preciznost intervencija.</w:t>
      </w:r>
    </w:p>
    <w:p w:rsidR="009D53BC" w:rsidRDefault="009D53BC" w:rsidP="009D53BC">
      <w:pPr>
        <w:pStyle w:val="NormalWeb"/>
        <w:spacing w:line="276" w:lineRule="auto"/>
        <w:jc w:val="both"/>
      </w:pPr>
      <w:r>
        <w:t>Ove napredne tehnologije i tehnike doprinose efikasnijem i trajnijem lečenju gangrene zuba, smanjujući broj neuspeha i potrebe za invazivnijim zahvatima.</w:t>
      </w:r>
    </w:p>
    <w:p w:rsidR="008C43C3" w:rsidRDefault="008C43C3" w:rsidP="008C43C3">
      <w:pPr>
        <w:spacing w:before="100" w:beforeAutospacing="1" w:after="100" w:afterAutospacing="1"/>
        <w:jc w:val="both"/>
        <w:outlineLvl w:val="2"/>
        <w:rPr>
          <w:rFonts w:ascii="Times New Roman" w:eastAsia="Times New Roman" w:hAnsi="Times New Roman" w:cs="Times New Roman"/>
          <w:b/>
          <w:bCs/>
          <w:color w:val="C00000"/>
          <w:sz w:val="28"/>
          <w:szCs w:val="28"/>
        </w:rPr>
      </w:pPr>
    </w:p>
    <w:p w:rsidR="008C43C3" w:rsidRPr="008C43C3" w:rsidRDefault="008C43C3" w:rsidP="008C43C3">
      <w:pPr>
        <w:spacing w:before="100" w:beforeAutospacing="1" w:after="100" w:afterAutospacing="1"/>
        <w:jc w:val="both"/>
        <w:outlineLvl w:val="2"/>
        <w:rPr>
          <w:rFonts w:ascii="Times New Roman" w:eastAsia="Times New Roman" w:hAnsi="Times New Roman" w:cs="Times New Roman"/>
          <w:b/>
          <w:bCs/>
          <w:color w:val="C00000"/>
          <w:sz w:val="28"/>
          <w:szCs w:val="28"/>
        </w:rPr>
      </w:pPr>
      <w:r w:rsidRPr="008C43C3">
        <w:rPr>
          <w:rFonts w:ascii="Times New Roman" w:eastAsia="Times New Roman" w:hAnsi="Times New Roman" w:cs="Times New Roman"/>
          <w:b/>
          <w:bCs/>
          <w:color w:val="C00000"/>
          <w:sz w:val="28"/>
          <w:szCs w:val="28"/>
        </w:rPr>
        <w:t>Terapijski pristupi</w:t>
      </w:r>
    </w:p>
    <w:p w:rsidR="008C43C3" w:rsidRPr="00F57560" w:rsidRDefault="008C43C3" w:rsidP="008C43C3">
      <w:pPr>
        <w:pStyle w:val="Heading3"/>
        <w:rPr>
          <w:color w:val="0070C0"/>
        </w:rPr>
      </w:pPr>
      <w:r w:rsidRPr="00F57560">
        <w:rPr>
          <w:color w:val="0070C0"/>
        </w:rPr>
        <w:t>Konzervativno lečenje: endodontska terapija</w:t>
      </w:r>
    </w:p>
    <w:p w:rsidR="008C43C3" w:rsidRDefault="008C43C3" w:rsidP="008C43C3">
      <w:pPr>
        <w:pStyle w:val="NormalWeb"/>
        <w:spacing w:line="276" w:lineRule="auto"/>
        <w:jc w:val="both"/>
      </w:pPr>
      <w:r>
        <w:t>Endodontska terapija predstavlja osnovni konzervativni pristup u lečenju gangrene zuba i ima za cilj uklanjanje nekrotičnog i inficiranog pulpnog tkiva iz unutrašnjosti zuba, dezinfekciju kanala i njihovo hermetičko zatvaranje. Ovim postupkom se sprečava širenje infekcije na periapikalna tkiva i omogućava očuvanje funkcionalnosti i estetike zuba.</w:t>
      </w:r>
    </w:p>
    <w:p w:rsidR="008C43C3" w:rsidRDefault="008C43C3" w:rsidP="008C43C3">
      <w:pPr>
        <w:pStyle w:val="NormalWeb"/>
        <w:spacing w:line="276" w:lineRule="auto"/>
        <w:jc w:val="both"/>
      </w:pPr>
      <w:r>
        <w:lastRenderedPageBreak/>
        <w:t>Lečenje započinje otvaranjem (trepanacijom) zuba radi pristupa pulpnoj komori i kanalićima. Nakon toga sledi temeljno mehaničko čišćenje kanala, koje podrazumeva uklanjanje svih ostataka nekrotičnog tkiva i bakterija pomoću specijalnih endodontskih instrumenata. Paralelno sa mehaničkom obradom primenjuje se hemijska dezinfekcija, najčešće pomoću natrijum hipohlorita ili drugih antiseptičkih rastvora, kako bi se uklonile bakterije i toksini.</w:t>
      </w:r>
    </w:p>
    <w:p w:rsidR="008C43C3" w:rsidRDefault="008C43C3" w:rsidP="008C43C3">
      <w:pPr>
        <w:pStyle w:val="NormalWeb"/>
        <w:spacing w:line="276" w:lineRule="auto"/>
        <w:jc w:val="both"/>
      </w:pPr>
      <w:r>
        <w:t>Nakon čišćenja i sušenja kanala, u njih se postavljaju medikamenti (najčešće kalcijum hidroksid) koji dodatno dezinfikuju i stimulišu regenerativne procese u okolnom tkivu. Kada se postigne potpuna sterilizacija kanala, sledeći korak je njihovo trajno punjenje gutaperkom i odgovarajućim cementom, čime se sprečava ponovna kontaminacija.</w:t>
      </w:r>
    </w:p>
    <w:p w:rsidR="008C43C3" w:rsidRDefault="008C43C3" w:rsidP="008C43C3">
      <w:pPr>
        <w:pStyle w:val="NormalWeb"/>
        <w:spacing w:line="276" w:lineRule="auto"/>
        <w:jc w:val="both"/>
      </w:pPr>
      <w:r>
        <w:t>Endodontska terapija zahteva preciznost i iskustvo stomatologa, jer nepravilno očišćeni ili zatvoreni kanali mogu dovesti do perzistencije infekcije i potrebe za ponovnim ili hirurškim tretmanom. Ukoliko je zub previše oštećen ili komplikacije prevelike, terapija može biti neuspešna, pa se pristupa vađenju zuba.</w:t>
      </w:r>
    </w:p>
    <w:p w:rsidR="00F57560" w:rsidRPr="009D53BC" w:rsidRDefault="008C43C3" w:rsidP="009D53BC">
      <w:pPr>
        <w:pStyle w:val="NormalWeb"/>
        <w:spacing w:line="276" w:lineRule="auto"/>
        <w:jc w:val="both"/>
      </w:pPr>
      <w:r>
        <w:t>Sve u svemu, pravilno izvedena endodontska terapija predstavlja pouzdanu metodu očuvanja zuba sa gangrenom, izbegavajući ekstrakciju i značajno doprinosi očuvanju oralnog zdravlja pacijenta.</w:t>
      </w:r>
    </w:p>
    <w:p w:rsidR="00F57560" w:rsidRPr="00F57560" w:rsidRDefault="00F57560" w:rsidP="00F57560">
      <w:pPr>
        <w:spacing w:before="100" w:beforeAutospacing="1" w:after="100" w:afterAutospacing="1" w:line="240" w:lineRule="auto"/>
        <w:outlineLvl w:val="2"/>
        <w:rPr>
          <w:rFonts w:ascii="Times New Roman" w:eastAsia="Times New Roman" w:hAnsi="Times New Roman" w:cs="Times New Roman"/>
          <w:b/>
          <w:bCs/>
          <w:color w:val="0070C0"/>
          <w:sz w:val="27"/>
          <w:szCs w:val="27"/>
        </w:rPr>
      </w:pPr>
      <w:r w:rsidRPr="00F57560">
        <w:rPr>
          <w:rFonts w:ascii="Times New Roman" w:eastAsia="Times New Roman" w:hAnsi="Times New Roman" w:cs="Times New Roman"/>
          <w:b/>
          <w:bCs/>
          <w:color w:val="0070C0"/>
          <w:sz w:val="27"/>
          <w:szCs w:val="27"/>
        </w:rPr>
        <w:t>Koraci lečenja gangrene zuba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Lečenje gangrene zuba, odnosno endodontska terapija, sastoji se iz nekoliko jasno definisanih faza koje se moraju pažljivo i sistematski sprovesti da bi se postigao uspešan ishod i očuvala funkcija zuba.</w:t>
      </w:r>
    </w:p>
    <w:p w:rsid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b/>
          <w:bCs/>
          <w:sz w:val="24"/>
          <w:szCs w:val="24"/>
        </w:rPr>
        <w:t>1. Trepanacija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Prvi korak je otvaranje zuba radi pristupa pulpnoj komori. Ova procedura se izvodi bušenjem kroz krunu zuba, sa ciljem uklanjanja svih oštećenih i karijesom zahvaćenih delova. Trepanacijom se obezbeđuje direktan pristup pulpi i kanalskom sistemu, što omogućava dalju obradu. Važno je pažljivo planirati pristup kako se ne bi dodatno oslabila struktura zuba.</w:t>
      </w:r>
    </w:p>
    <w:p w:rsid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b/>
          <w:bCs/>
          <w:sz w:val="24"/>
          <w:szCs w:val="24"/>
        </w:rPr>
        <w:t>2. Mehanička obrada kanala</w:t>
      </w:r>
    </w:p>
    <w:p w:rsid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Nakon pristupa pulpnoj komori sledi mehaničko čišćenje kanala. Koriste se specijalni ručni ili rotacioni endodontski instrumenti koji uklanjaju nekrotično tkivo, bakterije, i zagađene slojeve dentina. Ova faza je od suštinskog značaja jer se na taj način fizički uklanjaju svi patogeni i priprema kanal za efikasnu dezinfekciju. Tokom ovog procesa, pažljivo se određuje radna dužina kanala pomoću endometra ili radiološki, da bi se instrumenti zaustavili na odgovarajućoj udaljenosti od vrha korena.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3. </w:t>
      </w:r>
      <w:r w:rsidRPr="00F57560">
        <w:rPr>
          <w:rFonts w:ascii="Times New Roman" w:eastAsia="Times New Roman" w:hAnsi="Times New Roman" w:cs="Times New Roman"/>
          <w:b/>
          <w:bCs/>
          <w:sz w:val="24"/>
          <w:szCs w:val="24"/>
        </w:rPr>
        <w:t>Hemijska dezinfekcija (hemijska obrada)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Paralelno sa mehaničkom obradom, kanali se ispiraju antiseptičkim rastvorima, najčešće natrijum hipohloritom (NaOCl), koji ima sposobnost razlaganja organskih materija i uništavanja bakterija. Drugi korišćeni rastvori mogu biti hlorheksidin ili EDTA koji pomažu u uklanjanju anorganskog dela smeša i otvaranju dentinalnih tubula. Temeljno ispiranje je ključno za uklanjanje mikroorganizama iz delova kanala do kojih instrumenti ne mogu fizički da dopru.</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F57560">
        <w:rPr>
          <w:rFonts w:ascii="Times New Roman" w:eastAsia="Times New Roman" w:hAnsi="Times New Roman" w:cs="Times New Roman"/>
          <w:b/>
          <w:bCs/>
          <w:sz w:val="24"/>
          <w:szCs w:val="24"/>
        </w:rPr>
        <w:t>Postavljanje medikamenata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Nakon što je kanal očišćen i dezinfikovan, u njega se često postavlja medicinska pasta, najčešće na bazi kalcijum hidroksida, koja ima antiseptička i antiinflamatorna svojstva. Ovaj medikament služi da dodatno eliminiše preostale bakterije i stimuliše proces reparacije u periapikalnim tkivima. U zavisnosti od kliničke situacije, pasta može ostati u kanalu nekoliko dana do nekoliko nedelja, a pacijent se poziva na kontrolne preglede radi procene efekata.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F57560">
        <w:rPr>
          <w:rFonts w:ascii="Times New Roman" w:eastAsia="Times New Roman" w:hAnsi="Times New Roman" w:cs="Times New Roman"/>
          <w:b/>
          <w:bCs/>
          <w:sz w:val="24"/>
          <w:szCs w:val="24"/>
        </w:rPr>
        <w:t>Punjenje kanala</w:t>
      </w:r>
    </w:p>
    <w:p w:rsidR="00F57560" w:rsidRPr="00F57560" w:rsidRDefault="00F57560" w:rsidP="00F57560">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Konačni korak je trajno punjenje kanala koje ima za cilj da hermetički zatvori kanalni sistem i spreči ponovnu infekciju. Najčešće se koristi gutaperka, termoplastični materijal na bazi prirodnog kaučuka, u kombinaciji sa specijalnim cementom koji omogućava dobro prianjanje na zidove kanala. Punjenje se može izvesti različitim tehnikama (hladno ili toplo kondenzovanje), u zavisnosti od anatomije kanala i iskustva stomatologa. Ispravno i potpuno punjenje kanala je ključ uspeha terapije, jer sprečava prodor bakterija i razvoj periapikalnih lezija.</w:t>
      </w:r>
    </w:p>
    <w:p w:rsidR="008C43C3" w:rsidRPr="009D53BC" w:rsidRDefault="00F57560" w:rsidP="009D53BC">
      <w:pPr>
        <w:spacing w:before="100" w:beforeAutospacing="1" w:after="100" w:afterAutospacing="1"/>
        <w:jc w:val="both"/>
        <w:rPr>
          <w:rFonts w:ascii="Times New Roman" w:eastAsia="Times New Roman" w:hAnsi="Times New Roman" w:cs="Times New Roman"/>
          <w:sz w:val="24"/>
          <w:szCs w:val="24"/>
        </w:rPr>
      </w:pPr>
      <w:r w:rsidRPr="00F57560">
        <w:rPr>
          <w:rFonts w:ascii="Times New Roman" w:eastAsia="Times New Roman" w:hAnsi="Times New Roman" w:cs="Times New Roman"/>
          <w:sz w:val="24"/>
          <w:szCs w:val="24"/>
        </w:rPr>
        <w:t>Svaki od ovih koraka zahteva preciznost, sterilnost i odgovarajuću opremu, a njihova kvalitetna izvedba direktno utiče na dugoročnu uspešnost lečenja gangrene zuba. Kompromisi u bilo kojoj fazi mogu dovesti do perzistencije infekcije, ponovne pojave bola, i potrebe za dodatnim intervencijama.</w:t>
      </w:r>
    </w:p>
    <w:p w:rsidR="009D53BC" w:rsidRDefault="009D53BC" w:rsidP="00F57560">
      <w:pPr>
        <w:pStyle w:val="Heading3"/>
        <w:rPr>
          <w:color w:val="0070C0"/>
        </w:rPr>
      </w:pPr>
    </w:p>
    <w:p w:rsidR="00F57560" w:rsidRPr="00F57560" w:rsidRDefault="00F57560" w:rsidP="00F57560">
      <w:pPr>
        <w:pStyle w:val="Heading3"/>
        <w:rPr>
          <w:color w:val="0070C0"/>
        </w:rPr>
      </w:pPr>
      <w:r w:rsidRPr="00F57560">
        <w:rPr>
          <w:color w:val="0070C0"/>
        </w:rPr>
        <w:t>Antibiotska terapija: indikacije i ograničenja</w:t>
      </w:r>
    </w:p>
    <w:p w:rsidR="00F57560" w:rsidRDefault="00F57560" w:rsidP="00F57560">
      <w:pPr>
        <w:pStyle w:val="NormalWeb"/>
        <w:spacing w:line="276" w:lineRule="auto"/>
        <w:jc w:val="both"/>
      </w:pPr>
      <w:r>
        <w:t>Antibiotska terapija kod gangrene zuba nije primarna metoda lečenja, već predstavlja dopunu lokalnoj endodontskoj intervenciji. Njena primena treba da bude pažljivo indikovana, jer nepravilna upotreba antibiotika može dovesti do razvoja rezistencije bakterija i neželjenih sistemskih efekata.</w:t>
      </w:r>
    </w:p>
    <w:p w:rsidR="00F57560" w:rsidRDefault="00F57560" w:rsidP="00F57560">
      <w:pPr>
        <w:pStyle w:val="NormalWeb"/>
        <w:spacing w:line="276" w:lineRule="auto"/>
        <w:jc w:val="both"/>
      </w:pPr>
      <w:r>
        <w:rPr>
          <w:rStyle w:val="Strong"/>
        </w:rPr>
        <w:t>Indikacije za primenu antibiotika</w:t>
      </w:r>
      <w:r>
        <w:t xml:space="preserve"> kod gangrene zuba uglavnom uključuju situacije kada je infekcija proširena izvan lokalnih periapikalnih tkiva i postoji rizik od širenja sistemske infekcije. To su:</w:t>
      </w:r>
    </w:p>
    <w:p w:rsidR="00F57560" w:rsidRDefault="00F57560" w:rsidP="00F57560">
      <w:pPr>
        <w:pStyle w:val="NormalWeb"/>
        <w:numPr>
          <w:ilvl w:val="0"/>
          <w:numId w:val="15"/>
        </w:numPr>
        <w:spacing w:line="276" w:lineRule="auto"/>
        <w:jc w:val="both"/>
      </w:pPr>
      <w:r>
        <w:lastRenderedPageBreak/>
        <w:t>Prisustvo akutnog apscesa sa otokom koji se širi na okolne mekotkivne strukture, kao što su lica, vrata ili maksilarni sinusi.</w:t>
      </w:r>
    </w:p>
    <w:p w:rsidR="00F57560" w:rsidRDefault="00F57560" w:rsidP="00F57560">
      <w:pPr>
        <w:pStyle w:val="NormalWeb"/>
        <w:numPr>
          <w:ilvl w:val="0"/>
          <w:numId w:val="15"/>
        </w:numPr>
        <w:spacing w:line="276" w:lineRule="auto"/>
        <w:jc w:val="both"/>
      </w:pPr>
      <w:r>
        <w:t>Sistemski simptomi kao što su povišena telesna temperatura, malaksalost, limfadenopatija, i generalizovana slabost.</w:t>
      </w:r>
    </w:p>
    <w:p w:rsidR="00F57560" w:rsidRDefault="00F57560" w:rsidP="00F57560">
      <w:pPr>
        <w:pStyle w:val="NormalWeb"/>
        <w:numPr>
          <w:ilvl w:val="0"/>
          <w:numId w:val="15"/>
        </w:numPr>
        <w:spacing w:line="276" w:lineRule="auto"/>
        <w:jc w:val="both"/>
      </w:pPr>
      <w:r>
        <w:t>Imunokompromitovani pacijenti (npr. dijabetičari, pacijenti na imunosupresivnoj terapiji), kod kojih je veći rizik od brzog širenja infekcije.</w:t>
      </w:r>
    </w:p>
    <w:p w:rsidR="00F57560" w:rsidRDefault="00F57560" w:rsidP="00F57560">
      <w:pPr>
        <w:pStyle w:val="NormalWeb"/>
        <w:numPr>
          <w:ilvl w:val="0"/>
          <w:numId w:val="15"/>
        </w:numPr>
        <w:spacing w:line="276" w:lineRule="auto"/>
        <w:jc w:val="both"/>
      </w:pPr>
      <w:r>
        <w:t>Nepotpuna ili odložena endodontska terapija u prisustvu aktivne infekcije.</w:t>
      </w:r>
    </w:p>
    <w:p w:rsidR="00F57560" w:rsidRDefault="00F57560" w:rsidP="00F57560">
      <w:pPr>
        <w:pStyle w:val="NormalWeb"/>
        <w:spacing w:line="276" w:lineRule="auto"/>
        <w:jc w:val="both"/>
      </w:pPr>
      <w:r>
        <w:rPr>
          <w:rStyle w:val="Strong"/>
        </w:rPr>
        <w:t>Ograničenja antibiotske terapije</w:t>
      </w:r>
      <w:r>
        <w:t xml:space="preserve"> su značajna: antibiotici ne mogu zameniti lokalnu terapiju koja mora da ukloni uzrok infekcije (nekrotičnu pulpu i bakterije u kanalu). Bez adekvatnog mehaničkog i hemijskog čišćenja kanala, antibiotici samo privremeno mogu smanjiti simptome, ali ne i eliminisati infekciju. Takođe, često je potrebno kombinovati različite antibiotike da bi se pokrili anaerobni i aerobni patogeni, što dodatno komplikuje terapiju.</w:t>
      </w:r>
    </w:p>
    <w:p w:rsidR="00F57560" w:rsidRDefault="00F57560" w:rsidP="00F57560">
      <w:pPr>
        <w:pStyle w:val="NormalWeb"/>
        <w:spacing w:line="276" w:lineRule="auto"/>
        <w:jc w:val="both"/>
      </w:pPr>
      <w:r>
        <w:t>Zbog toga se antibiotici preporučuju samo u slučajevima kada postoji jasna indikacija, a ne kao rutinska terapija za gangrenu zuba. Neadekvatna upotreba može dovesti do pojave rezistentnih sojeva bakterija, što otežava buduće lečenje i ugrožava zdravlje pacijenta. Edukacija stomatologa o racionalnoj upotrebi antibiotika i praćenje smernica stručnih udruženja su od ključnog značaja za pravilnu primenu.</w:t>
      </w:r>
    </w:p>
    <w:p w:rsidR="009D53BC" w:rsidRPr="009D53BC" w:rsidRDefault="009D53BC" w:rsidP="009D53BC">
      <w:pPr>
        <w:pStyle w:val="Heading3"/>
        <w:rPr>
          <w:color w:val="0070C0"/>
        </w:rPr>
      </w:pPr>
      <w:r w:rsidRPr="009D53BC">
        <w:rPr>
          <w:color w:val="0070C0"/>
        </w:rPr>
        <w:t>Hirurški pristupi u slučajevima neuspeha konzervativnog lečenja</w:t>
      </w:r>
    </w:p>
    <w:p w:rsidR="009D53BC" w:rsidRDefault="009D53BC" w:rsidP="009D53BC">
      <w:pPr>
        <w:pStyle w:val="NormalWeb"/>
        <w:spacing w:line="276" w:lineRule="auto"/>
        <w:jc w:val="both"/>
      </w:pPr>
      <w:r>
        <w:t>Iako je endodontska terapija uspešan metod za lečenje gangrene zuba, u nekim slučajevima konzervativni pristup nije dovoljan za potpuno rešavanje infekcije ili problema u kanalima. Tada se primenjuju hirurški postupci koji imaju za cilj da očiste infekciju i sačuvaju zub kada konvencionalna terapija zakaže.</w:t>
      </w:r>
    </w:p>
    <w:p w:rsidR="009D53BC" w:rsidRDefault="009D53BC" w:rsidP="009D53BC">
      <w:pPr>
        <w:pStyle w:val="NormalWeb"/>
        <w:spacing w:line="276" w:lineRule="auto"/>
        <w:jc w:val="both"/>
      </w:pPr>
      <w:r>
        <w:t>Najčešći hirurški zahvati su:</w:t>
      </w:r>
    </w:p>
    <w:p w:rsidR="009D53BC" w:rsidRDefault="009D53BC" w:rsidP="009D53BC">
      <w:pPr>
        <w:pStyle w:val="NormalWeb"/>
        <w:numPr>
          <w:ilvl w:val="0"/>
          <w:numId w:val="17"/>
        </w:numPr>
        <w:spacing w:line="276" w:lineRule="auto"/>
        <w:jc w:val="both"/>
      </w:pPr>
      <w:r>
        <w:rPr>
          <w:rStyle w:val="Strong"/>
        </w:rPr>
        <w:t>Apikoektomija</w:t>
      </w:r>
    </w:p>
    <w:p w:rsidR="009D53BC" w:rsidRDefault="009D53BC" w:rsidP="009D53BC">
      <w:pPr>
        <w:pStyle w:val="NormalWeb"/>
        <w:spacing w:line="276" w:lineRule="auto"/>
        <w:ind w:left="720"/>
        <w:jc w:val="both"/>
      </w:pPr>
      <w:r>
        <w:t>To je hirurško uklanjanje vrha korena zuba (apiksa) zajedno sa upalnim ili nekrotičnim tkivom iz periapikalnog područja. Ovaj postupak se izvodi kada postoji perzistentna infekcija ili cista koja ne reaguje na klasičnu endodontsku terapiju. Apikoektomija omogućava direktan pristup i uklanjanje patološkog tkiva, kao i zatvaranje kanala odozdo, čime se sprečava ponovna infekcija.</w:t>
      </w:r>
    </w:p>
    <w:p w:rsidR="009D53BC" w:rsidRDefault="009D53BC" w:rsidP="009D53BC">
      <w:pPr>
        <w:pStyle w:val="NormalWeb"/>
        <w:numPr>
          <w:ilvl w:val="0"/>
          <w:numId w:val="17"/>
        </w:numPr>
        <w:spacing w:line="276" w:lineRule="auto"/>
        <w:jc w:val="both"/>
      </w:pPr>
      <w:r>
        <w:rPr>
          <w:rStyle w:val="Strong"/>
        </w:rPr>
        <w:t>Hemisekcija</w:t>
      </w:r>
    </w:p>
    <w:p w:rsidR="009D53BC" w:rsidRDefault="009D53BC" w:rsidP="009D53BC">
      <w:pPr>
        <w:pStyle w:val="NormalWeb"/>
        <w:spacing w:line="276" w:lineRule="auto"/>
        <w:ind w:left="720"/>
        <w:jc w:val="both"/>
      </w:pPr>
      <w:r>
        <w:t>Ovaj zahvat podrazumeva uklanjanje jednog od korena zuba kod višekorenskih zuba, uz očuvanje ostatka zuba i njegovih struktura. Primena hemisekcije je indikovana kada je jedan koren neizlečivo inficiran ili oštećen, a ostatak zuba je zdrav i funkcionalan.</w:t>
      </w:r>
    </w:p>
    <w:p w:rsidR="009D53BC" w:rsidRDefault="009D53BC" w:rsidP="009D53BC">
      <w:pPr>
        <w:pStyle w:val="NormalWeb"/>
        <w:numPr>
          <w:ilvl w:val="0"/>
          <w:numId w:val="17"/>
        </w:numPr>
        <w:spacing w:line="276" w:lineRule="auto"/>
        <w:jc w:val="both"/>
      </w:pPr>
      <w:r>
        <w:rPr>
          <w:rStyle w:val="Strong"/>
        </w:rPr>
        <w:lastRenderedPageBreak/>
        <w:t>Resekcija korena</w:t>
      </w:r>
    </w:p>
    <w:p w:rsidR="009D53BC" w:rsidRDefault="009D53BC" w:rsidP="009D53BC">
      <w:pPr>
        <w:pStyle w:val="NormalWeb"/>
        <w:spacing w:line="276" w:lineRule="auto"/>
        <w:ind w:left="720"/>
        <w:jc w:val="both"/>
      </w:pPr>
      <w:r>
        <w:t>U određenim slučajevima gde je deo korena oštećen ili inficiran, moguće je hirurški odstraniti samo taj deo, sa ciljem očuvanja preostalog dela zuba.</w:t>
      </w:r>
    </w:p>
    <w:p w:rsidR="009D53BC" w:rsidRDefault="009D53BC" w:rsidP="009D53BC">
      <w:pPr>
        <w:pStyle w:val="NormalWeb"/>
        <w:spacing w:line="276" w:lineRule="auto"/>
        <w:jc w:val="both"/>
      </w:pPr>
      <w:r>
        <w:t>Hirurški pristupi zahtevaju preciznu dijagnostiku, stručno izvođenje i dobru postoperativnu negu kako bi se postigli optimalni rezultati. Ovi zahvati su često poslednja opcija za očuvanje zuba pre donošenja odluke o ekstrakciji.</w:t>
      </w:r>
    </w:p>
    <w:p w:rsidR="009D53BC" w:rsidRDefault="009D53BC" w:rsidP="009D53BC">
      <w:pPr>
        <w:pStyle w:val="NormalWeb"/>
        <w:spacing w:line="276" w:lineRule="auto"/>
        <w:jc w:val="both"/>
      </w:pPr>
      <w:r>
        <w:t>Uvođenje mikroskopa i savremenih hirurških tehnika znatno je povećalo uspešnost ovih procedura, smanjujući rizik od komplikacija i skraćujući vreme oporavka.</w:t>
      </w:r>
    </w:p>
    <w:p w:rsidR="009D53BC" w:rsidRDefault="009D53BC" w:rsidP="00F57560">
      <w:pPr>
        <w:spacing w:before="100" w:beforeAutospacing="1" w:after="100" w:afterAutospacing="1"/>
        <w:jc w:val="both"/>
        <w:outlineLvl w:val="2"/>
        <w:rPr>
          <w:rFonts w:ascii="Times New Roman" w:eastAsia="Times New Roman" w:hAnsi="Times New Roman" w:cs="Times New Roman"/>
          <w:b/>
          <w:bCs/>
          <w:color w:val="C00000"/>
          <w:sz w:val="28"/>
          <w:szCs w:val="28"/>
        </w:rPr>
      </w:pPr>
    </w:p>
    <w:p w:rsidR="008C43C3" w:rsidRPr="00F57560" w:rsidRDefault="00F57560" w:rsidP="00F57560">
      <w:pPr>
        <w:spacing w:before="100" w:beforeAutospacing="1" w:after="100" w:afterAutospacing="1"/>
        <w:jc w:val="both"/>
        <w:outlineLvl w:val="2"/>
        <w:rPr>
          <w:rFonts w:ascii="Times New Roman" w:eastAsia="Times New Roman" w:hAnsi="Times New Roman" w:cs="Times New Roman"/>
          <w:b/>
          <w:bCs/>
          <w:color w:val="C00000"/>
          <w:sz w:val="28"/>
          <w:szCs w:val="28"/>
        </w:rPr>
      </w:pPr>
      <w:r w:rsidRPr="00F57560">
        <w:rPr>
          <w:rFonts w:ascii="Times New Roman" w:eastAsia="Times New Roman" w:hAnsi="Times New Roman" w:cs="Times New Roman"/>
          <w:b/>
          <w:bCs/>
          <w:color w:val="C00000"/>
          <w:sz w:val="28"/>
          <w:szCs w:val="28"/>
        </w:rPr>
        <w:t>Komplikacije nelečene gangrene</w:t>
      </w:r>
    </w:p>
    <w:p w:rsidR="00F57560" w:rsidRPr="00F57560" w:rsidRDefault="00F57560" w:rsidP="00F57560">
      <w:pPr>
        <w:pStyle w:val="Heading3"/>
        <w:rPr>
          <w:color w:val="0070C0"/>
        </w:rPr>
      </w:pPr>
      <w:r w:rsidRPr="00F57560">
        <w:rPr>
          <w:color w:val="0070C0"/>
        </w:rPr>
        <w:t>Periapikalni apsces, cista, osteomijelitis</w:t>
      </w:r>
    </w:p>
    <w:p w:rsidR="00F57560" w:rsidRDefault="00F57560" w:rsidP="00F57560">
      <w:pPr>
        <w:pStyle w:val="NormalWeb"/>
        <w:spacing w:line="276" w:lineRule="auto"/>
        <w:jc w:val="both"/>
      </w:pPr>
      <w:r>
        <w:t>Nelečena gangrena pulpe može dovesti do ozbiljnih lokalnih komplikacija koje zahvataju okolna periapikalna tkiva i kost. Među najčešćim komplikacijama su periapikalni apsces, cista i osteomijelitis.</w:t>
      </w:r>
    </w:p>
    <w:p w:rsidR="00F57560" w:rsidRDefault="00F57560" w:rsidP="00F57560">
      <w:pPr>
        <w:pStyle w:val="NormalWeb"/>
        <w:spacing w:line="276" w:lineRule="auto"/>
        <w:jc w:val="both"/>
      </w:pPr>
      <w:r>
        <w:rPr>
          <w:rStyle w:val="Strong"/>
        </w:rPr>
        <w:t>Periapikalni apsces</w:t>
      </w:r>
      <w:r>
        <w:t xml:space="preserve"> predstavlja lokalizovanu gnojnu upalu u tkivima oko vrha korena zuba. Nastaje kao posledica širenja bakterijske infekcije iz nekrotične pulpe kroz apikalni foramen. Klinički se manifestuje jakim, pulsirajućim bolom, otokom, crvenilom i povišenom temperaturom. Pacijent može imati poteškoće pri žvakanju i otvaranju usta. Lečenje uključuje hitnu endodontsku terapiju ili hirurško drenažu gnoja, uz eventualnu primenu antibiotika ako je prisutna sistemska infekcija.</w:t>
      </w:r>
    </w:p>
    <w:p w:rsidR="00F57560" w:rsidRDefault="00F57560" w:rsidP="00F57560">
      <w:pPr>
        <w:pStyle w:val="NormalWeb"/>
        <w:spacing w:line="276" w:lineRule="auto"/>
        <w:jc w:val="both"/>
      </w:pPr>
      <w:r>
        <w:rPr>
          <w:rStyle w:val="Strong"/>
        </w:rPr>
        <w:t>Periapikalna cista</w:t>
      </w:r>
      <w:r>
        <w:t xml:space="preserve"> je patološka šupljina ispunjena tečnošću i obložena epitelom, koja nastaje dugotrajnim hroničnim upalnim procesom u periapikalnom području. Ciste su obično asimptomatske dok ne postanu velike ili inficirane. Dijagnostikuje se rendgenskim snimcima kao dobro ograničena radiolucentna zona. Lečenje može biti konzervativno (endodontska terapija) ili hirurško (cistektomija), u zavisnosti od veličine i simptoma.</w:t>
      </w:r>
    </w:p>
    <w:p w:rsidR="00F57560" w:rsidRDefault="00F57560" w:rsidP="00F57560">
      <w:pPr>
        <w:pStyle w:val="NormalWeb"/>
        <w:spacing w:line="276" w:lineRule="auto"/>
        <w:jc w:val="both"/>
      </w:pPr>
      <w:r>
        <w:rPr>
          <w:rStyle w:val="Strong"/>
        </w:rPr>
        <w:t>Osteomijelitis</w:t>
      </w:r>
      <w:r>
        <w:t xml:space="preserve"> je ozbiljna bakterijska infekcija koštanog tkiva koja može nastati kao komplikacija nekontrolisane periapikalne infekcije. Karakteriše se inflamacijom koštane srži i okolne kosti, što dovodi do otoka, bola, povišene temperature, i ponekad gnojnog sekreta. Osteomijelitis zahteva agresivnu terapiju koja uključuje antibiotsku terapiju širokog spektra, hirurško čišćenje nekrotičnog tkiva i često hospitalizaciju.</w:t>
      </w:r>
    </w:p>
    <w:p w:rsidR="00F57560" w:rsidRDefault="00F57560" w:rsidP="00F57560">
      <w:pPr>
        <w:pStyle w:val="NormalWeb"/>
        <w:spacing w:line="276" w:lineRule="auto"/>
        <w:jc w:val="both"/>
      </w:pPr>
      <w:r>
        <w:lastRenderedPageBreak/>
        <w:t>Ove komplikacije naglašavaju važnost pravovremenog i adekvatnog lečenja gangrene zuba kako bi se sprečilo širenje infekcije i očuvalo opšte zdravstveno stanje pacijenta.</w:t>
      </w:r>
    </w:p>
    <w:p w:rsidR="00F57560" w:rsidRPr="00F57560" w:rsidRDefault="00F57560" w:rsidP="00F57560">
      <w:pPr>
        <w:pStyle w:val="Heading3"/>
        <w:rPr>
          <w:color w:val="0070C0"/>
        </w:rPr>
      </w:pPr>
      <w:r w:rsidRPr="00F57560">
        <w:rPr>
          <w:color w:val="0070C0"/>
        </w:rPr>
        <w:t>Sistemske posledice (npr. endokarditis, sepsa)</w:t>
      </w:r>
    </w:p>
    <w:p w:rsidR="00F57560" w:rsidRDefault="00F57560" w:rsidP="00F57560">
      <w:pPr>
        <w:pStyle w:val="NormalWeb"/>
        <w:spacing w:line="276" w:lineRule="auto"/>
        <w:jc w:val="both"/>
      </w:pPr>
      <w:r>
        <w:t>Infekcija koja potiče od gangrene zuba, naročito ako nije adekvatno i pravovremeno lečena, može imati ozbiljne sistemske posledice koje ugrožavaju celokupno zdravlje pacijenta. Bakterije i njihovi toksini iz inficiranog pulpnog tkiva i periapikalnih promena mogu se putem krvotoka proširiti na udaljene organe i izazvati teške komplikacije.</w:t>
      </w:r>
    </w:p>
    <w:p w:rsidR="00F57560" w:rsidRDefault="00F57560" w:rsidP="00F57560">
      <w:pPr>
        <w:pStyle w:val="NormalWeb"/>
        <w:spacing w:line="276" w:lineRule="auto"/>
        <w:jc w:val="both"/>
      </w:pPr>
      <w:r>
        <w:rPr>
          <w:rStyle w:val="Strong"/>
        </w:rPr>
        <w:t>Endokarditis</w:t>
      </w:r>
      <w:r>
        <w:t xml:space="preserve"> predstavlja upalu unutrašnje ovojnice srca (endokarda), koja može nastati kao posledica hematogenog širenja bakterija iz oralnih infekcija. Osobe sa oštećenim srčanim zaliscima ili ugrađenim protetskim materijalima posebno su podložne razvoju ovog stanja. Infektivni endokarditis je ozbiljna bolest koja može dovesti do oštećenja srčanih zalizaka, srčane insuficijencije, pa i fatalnih ishoda ako se ne leči adekvatno.</w:t>
      </w:r>
    </w:p>
    <w:p w:rsidR="00F57560" w:rsidRDefault="00F57560" w:rsidP="00F57560">
      <w:pPr>
        <w:pStyle w:val="NormalWeb"/>
        <w:spacing w:line="276" w:lineRule="auto"/>
        <w:jc w:val="both"/>
      </w:pPr>
      <w:r>
        <w:rPr>
          <w:rStyle w:val="Strong"/>
        </w:rPr>
        <w:t>Sepsa</w:t>
      </w:r>
      <w:r>
        <w:t xml:space="preserve"> je sistemska inflamatorna reakcija organizma na infekciju koja može nastati ako bakterije iz fokusa oralne infekcije uđu u krvotok i izazovu opštu toksičnost. Sepsa je životno ugrožavajuće stanje koje zahteva hitnu medicinsku intervenciju, a pacijenti mogu razviti višestruko otkazivanje organa.</w:t>
      </w:r>
    </w:p>
    <w:p w:rsidR="00F57560" w:rsidRDefault="00F57560" w:rsidP="00F57560">
      <w:pPr>
        <w:pStyle w:val="NormalWeb"/>
        <w:spacing w:line="276" w:lineRule="auto"/>
        <w:jc w:val="both"/>
      </w:pPr>
      <w:r>
        <w:t>Pored ovih, oralne infekcije mogu doprineti i pogoršanju drugih hroničnih bolesti, poput dijabetesa i plućnih bolesti, usled stalnog prisustva bakterijskog fokusa i inflamacije.</w:t>
      </w:r>
    </w:p>
    <w:p w:rsidR="00F57560" w:rsidRDefault="00F57560" w:rsidP="00F57560">
      <w:pPr>
        <w:pStyle w:val="NormalWeb"/>
        <w:spacing w:line="276" w:lineRule="auto"/>
        <w:jc w:val="both"/>
      </w:pPr>
      <w:r>
        <w:t>Zbog ovih potencijalnih posledica, pravovremeno lečenje gangrene zuba i prevencija oralnih infekcija ima važnu ulogu ne samo u očuvanju oralnog zdravlja, već i opšteg sistemskog zdravlja pacijenta. Takođe, poseban značaj ima saradnja stomatologa sa drugim medicinskim specijalistima kod pacijenata sa povećanim rizikom od komplikacija.</w:t>
      </w:r>
    </w:p>
    <w:p w:rsidR="00F57560" w:rsidRPr="00F57560" w:rsidRDefault="00F57560" w:rsidP="00F57560">
      <w:pPr>
        <w:pStyle w:val="Heading3"/>
        <w:rPr>
          <w:color w:val="0070C0"/>
        </w:rPr>
      </w:pPr>
      <w:r w:rsidRPr="00F57560">
        <w:rPr>
          <w:color w:val="0070C0"/>
        </w:rPr>
        <w:t>Rizici kod imunokompromitovanih pacijenata</w:t>
      </w:r>
    </w:p>
    <w:p w:rsidR="00F57560" w:rsidRDefault="00F57560" w:rsidP="00F57560">
      <w:pPr>
        <w:pStyle w:val="NormalWeb"/>
        <w:spacing w:line="276" w:lineRule="auto"/>
        <w:jc w:val="both"/>
      </w:pPr>
      <w:r>
        <w:t>Imunokompromitovani pacijenti, poput onih sa dijabetesom, HIV/AIDS-om, malignim oboljenjima, transplantiranim organima ili onih na imunosupresivnoj terapiji, suočavaju se sa povećanim rizicima u kontekstu gangrene zuba i oralnih infekcija uopšte. Njihov oslabljen imuni sistem smanjuje sposobnost organizma da efikasno kontroliše i eliminiše infekcije, što može dovesti do brže progresije bolesti i težih komplikacija.</w:t>
      </w:r>
    </w:p>
    <w:p w:rsidR="00F57560" w:rsidRDefault="00F57560" w:rsidP="00F57560">
      <w:pPr>
        <w:pStyle w:val="NormalWeb"/>
        <w:spacing w:line="276" w:lineRule="auto"/>
        <w:jc w:val="both"/>
      </w:pPr>
      <w:r>
        <w:t>U ovih pacijenata gangrena pulpe i prateće infekcije češće prelaze lokalne granice i šire se u duboke tkivne slojeve ili sistemski, što može rezultirati razvojem apikalnih apscesa, osteomijelitisa ili čak sepsom. Terapijski odgovori mogu biti slabiji, a period oporavka duži.</w:t>
      </w:r>
    </w:p>
    <w:p w:rsidR="00F57560" w:rsidRDefault="00F57560" w:rsidP="00F57560">
      <w:pPr>
        <w:pStyle w:val="NormalWeb"/>
        <w:spacing w:line="276" w:lineRule="auto"/>
        <w:jc w:val="both"/>
      </w:pPr>
      <w:r>
        <w:lastRenderedPageBreak/>
        <w:t>Zbog povećanog rizika od širenja infekcije, imunokompromitovani pacijenti zahtevaju posebnu pažnju u stomatološkoj dijagnostici i terapiji. Preporučuje se intenzivnija primena antibiotske profilakse i češće kontrole, kao i bliska saradnja sa lekarima primarne ili specijalističke medicine.</w:t>
      </w:r>
    </w:p>
    <w:p w:rsidR="00F57560" w:rsidRDefault="00F57560" w:rsidP="00F57560">
      <w:pPr>
        <w:pStyle w:val="NormalWeb"/>
        <w:spacing w:line="276" w:lineRule="auto"/>
        <w:jc w:val="both"/>
      </w:pPr>
      <w:r>
        <w:t>Sve ovo naglašava važnost prevencije, ranog otkrivanja i hitnog lečenja gangrene zuba kod imunokompromitovanih osoba, kako bi se smanjile moguće ozbiljne zdravstvene posledice i poboljšao kvalitet života ovih pacijenata.</w:t>
      </w:r>
    </w:p>
    <w:p w:rsidR="00F57560" w:rsidRDefault="00F57560" w:rsidP="00F57560">
      <w:pPr>
        <w:spacing w:before="100" w:beforeAutospacing="1" w:after="100" w:afterAutospacing="1"/>
        <w:jc w:val="both"/>
        <w:outlineLvl w:val="2"/>
        <w:rPr>
          <w:rFonts w:ascii="Times New Roman" w:eastAsia="Times New Roman" w:hAnsi="Times New Roman" w:cs="Times New Roman"/>
          <w:b/>
          <w:bCs/>
          <w:color w:val="C00000"/>
          <w:sz w:val="28"/>
          <w:szCs w:val="28"/>
        </w:rPr>
      </w:pPr>
    </w:p>
    <w:p w:rsidR="008C43C3" w:rsidRPr="00F57560" w:rsidRDefault="00F57560" w:rsidP="00F57560">
      <w:pPr>
        <w:spacing w:before="100" w:beforeAutospacing="1" w:after="100" w:afterAutospacing="1"/>
        <w:jc w:val="both"/>
        <w:outlineLvl w:val="2"/>
        <w:rPr>
          <w:rFonts w:ascii="Times New Roman" w:eastAsia="Times New Roman" w:hAnsi="Times New Roman" w:cs="Times New Roman"/>
          <w:b/>
          <w:bCs/>
          <w:color w:val="C00000"/>
          <w:sz w:val="28"/>
          <w:szCs w:val="28"/>
        </w:rPr>
      </w:pPr>
      <w:r w:rsidRPr="00F57560">
        <w:rPr>
          <w:rFonts w:ascii="Times New Roman" w:eastAsia="Times New Roman" w:hAnsi="Times New Roman" w:cs="Times New Roman"/>
          <w:b/>
          <w:bCs/>
          <w:color w:val="C00000"/>
          <w:sz w:val="28"/>
          <w:szCs w:val="28"/>
        </w:rPr>
        <w:t>Prevencija gangrene</w:t>
      </w:r>
    </w:p>
    <w:p w:rsidR="00F57560" w:rsidRPr="009D53BC" w:rsidRDefault="00F57560" w:rsidP="00F57560">
      <w:pPr>
        <w:pStyle w:val="Heading3"/>
        <w:spacing w:line="276" w:lineRule="auto"/>
        <w:jc w:val="both"/>
        <w:rPr>
          <w:color w:val="0070C0"/>
        </w:rPr>
      </w:pPr>
      <w:r w:rsidRPr="009D53BC">
        <w:rPr>
          <w:color w:val="0070C0"/>
        </w:rPr>
        <w:t>Rani tretman karijesa i pulpita</w:t>
      </w:r>
    </w:p>
    <w:p w:rsidR="00F57560" w:rsidRDefault="00F57560" w:rsidP="00F57560">
      <w:pPr>
        <w:pStyle w:val="NormalWeb"/>
        <w:spacing w:line="276" w:lineRule="auto"/>
        <w:jc w:val="both"/>
      </w:pPr>
      <w:r>
        <w:t>Prevencija gangrene zuba započinje pravovremenim prepoznavanjem i lečenjem rana stadijuma karijesa i pulpita. Karijes je najčešći uzrok nekroze pulpe, stoga je ključno otkriti i tretirati karijes pre nego što prodre dovoljno duboko da zahvati pulpno tkivo. Redovni stomatološki pregledi omogućavaju rano otkrivanje i intervenciju, čime se sprečava napredovanje bolesti.</w:t>
      </w:r>
    </w:p>
    <w:p w:rsidR="00F57560" w:rsidRDefault="00F57560" w:rsidP="00F57560">
      <w:pPr>
        <w:pStyle w:val="NormalWeb"/>
        <w:spacing w:line="276" w:lineRule="auto"/>
        <w:jc w:val="both"/>
      </w:pPr>
      <w:r>
        <w:t>U slučaju reverzibilnog pulpita, uklanjanje karijesne lezije i zaštita pulpe odgovarajućim materijalima često je dovoljno da se zaustavi inflamatorni proces i sačuva vitalnost pulpe. Na taj način se izbegava prelazak u ireverzibilni pulpitis ili gangrenu. Edukacija pacijenata o pravilnoj oralnoj higijeni i pravilnoj ishrani dodatno doprinosi smanjenju rizika od razvoja karijesa i sekundarnih komplikacija.</w:t>
      </w:r>
    </w:p>
    <w:p w:rsidR="00F57560" w:rsidRDefault="00F57560" w:rsidP="00F57560">
      <w:pPr>
        <w:pStyle w:val="NormalWeb"/>
        <w:spacing w:line="276" w:lineRule="auto"/>
        <w:jc w:val="both"/>
      </w:pPr>
      <w:r>
        <w:t>Važnu ulogu u prevenciji ima i pravovremena restaurativna stomatologija, kao i kontrola faktora rizika kao što su loša oralna higijena, nepravilna ishrana i prisustvo paradontalnih oboljenja. Sveobuhvatan pristup koji uključuje edukaciju, redovne kontrole i pravovremeno lečenje ključan je za sprečavanje nastanka gangrene i očuvanje dugoročne funkcije zuba.</w:t>
      </w:r>
    </w:p>
    <w:p w:rsidR="00F57560" w:rsidRPr="009D53BC" w:rsidRDefault="00F57560" w:rsidP="00F57560">
      <w:pPr>
        <w:pStyle w:val="Heading3"/>
        <w:rPr>
          <w:color w:val="0070C0"/>
        </w:rPr>
      </w:pPr>
      <w:r w:rsidRPr="009D53BC">
        <w:rPr>
          <w:color w:val="0070C0"/>
        </w:rPr>
        <w:t>Edukacija pacijenata i redovne stomatološke kontrole</w:t>
      </w:r>
    </w:p>
    <w:p w:rsidR="00F57560" w:rsidRDefault="00F57560" w:rsidP="00F57560">
      <w:pPr>
        <w:pStyle w:val="NormalWeb"/>
        <w:spacing w:line="276" w:lineRule="auto"/>
        <w:jc w:val="both"/>
      </w:pPr>
      <w:r>
        <w:t>Edukacija pacijenata igra ključnu ulogu u prevenciji gangrene zuba i drugih oralnih bolesti. Informisanje o značaju pravilne oralne higijene, pravilnoj tehnici pranja zuba, upotrebi konca za zube i drugih pomoćnih sredstava pomaže u smanjenju bakterijskog plaka koji je osnovni uzročnik karijesa i inflamatornih procesa u pulpi. Takođe, pacijenti treba da budu upoznati sa važnosti izbalansirane ishrane, ograničenja unosa šećera i štetnih navika poput pušenja, koje direktno utiču na zdravlje zuba i desni.</w:t>
      </w:r>
    </w:p>
    <w:p w:rsidR="00F57560" w:rsidRDefault="00F57560" w:rsidP="00F57560">
      <w:pPr>
        <w:pStyle w:val="NormalWeb"/>
        <w:spacing w:line="276" w:lineRule="auto"/>
        <w:jc w:val="both"/>
      </w:pPr>
      <w:r>
        <w:t xml:space="preserve">Redovne stomatološke kontrole omogućavaju pravovremeno otkrivanje ranih promena, kao što su početni karijes i inflamacija pulpe, koje pacijent često ne oseća. Stomatolog može u tim fazama </w:t>
      </w:r>
      <w:r>
        <w:lastRenderedPageBreak/>
        <w:t>primeniti minimalno invazivne metode lečenja i sprečiti napredovanje bolesti prema gangreni. Kontrole takođe omogućavaju praćenje stanja postojećih restauracija i ranije urađenih terapija, čime se smanjuje rizik od sekundarnih infekcija.</w:t>
      </w:r>
    </w:p>
    <w:p w:rsidR="00F57560" w:rsidRDefault="00F57560" w:rsidP="00F57560">
      <w:pPr>
        <w:pStyle w:val="NormalWeb"/>
        <w:spacing w:line="276" w:lineRule="auto"/>
        <w:jc w:val="both"/>
      </w:pPr>
      <w:r>
        <w:t>Sveobuhvatna saradnja između stomatologa i pacijenta, zasnovana na edukaciji i redovnim pregledima, ključna je za dugoročno očuvanje oralnog zdravlja i sprečavanje komplikacija koje zahtevaju složenije i invazivnije intervencije.</w:t>
      </w:r>
    </w:p>
    <w:p w:rsidR="00F57560" w:rsidRPr="009D53BC" w:rsidRDefault="00F57560" w:rsidP="00F57560">
      <w:pPr>
        <w:pStyle w:val="Heading3"/>
        <w:rPr>
          <w:color w:val="0070C0"/>
        </w:rPr>
      </w:pPr>
      <w:r w:rsidRPr="009D53BC">
        <w:rPr>
          <w:color w:val="0070C0"/>
        </w:rPr>
        <w:t>Uloga dentalne higijene</w:t>
      </w:r>
    </w:p>
    <w:p w:rsidR="00F57560" w:rsidRDefault="00F57560" w:rsidP="00F57560">
      <w:pPr>
        <w:pStyle w:val="NormalWeb"/>
        <w:spacing w:line="276" w:lineRule="auto"/>
        <w:jc w:val="both"/>
      </w:pPr>
      <w:r>
        <w:t>Dentalna higijena predstavlja jedan od najvažnijih faktora u prevenciji gangrene zuba i održavanju oralnog zdravlja uopšte. Redovno i pravilno uklanjanje dentalnog plaka i naslaga sprečava nastanak karijesa i inflamatornih procesa koji mogu zahvatiti pulpu i dovesti do njene nekroze.</w:t>
      </w:r>
    </w:p>
    <w:p w:rsidR="00F57560" w:rsidRDefault="00F57560" w:rsidP="00F57560">
      <w:pPr>
        <w:pStyle w:val="NormalWeb"/>
        <w:spacing w:line="276" w:lineRule="auto"/>
        <w:jc w:val="both"/>
      </w:pPr>
      <w:r>
        <w:t>Osnovni koraci dentalne higijene uključuju pravilno pranje zuba najmanje dva puta dnevno, korišćenje zubnog konca ili interdentalnih četkica za čišćenje prostora između zuba, kao i upotrebu antiseptičkih sredstava poput vodica za ispiranje usta kada je to preporučeno. Redovne profesionalne higijenske procedure kod stomatologa ili higijeničara, kao što su skaling i poliranje, uklanjaju tvrdokorne naslage i kamenac koji su pogodno tlo za razvoj bakterija.</w:t>
      </w:r>
    </w:p>
    <w:p w:rsidR="00F57560" w:rsidRDefault="00F57560" w:rsidP="00F57560">
      <w:pPr>
        <w:pStyle w:val="NormalWeb"/>
        <w:spacing w:line="276" w:lineRule="auto"/>
        <w:jc w:val="both"/>
      </w:pPr>
      <w:r>
        <w:t>Pored mehaničke kontrole plaka, dentalna higijena ima važnu ulogu u edukaciji pacijenata o zdravim navikama i rizicima povezanim sa lošom oralnom higijenom. Na ovaj način se značajno smanjuje učestalost dentalnih infekcija, upala i komplikacija poput gangrene zuba, čime se doprinosi očuvanju funkcije i estetike zuba.</w:t>
      </w:r>
    </w:p>
    <w:p w:rsidR="009D53BC" w:rsidRPr="009D53BC" w:rsidRDefault="009D53BC" w:rsidP="009D53BC">
      <w:pPr>
        <w:pStyle w:val="Heading3"/>
        <w:rPr>
          <w:color w:val="C00000"/>
        </w:rPr>
      </w:pPr>
      <w:r w:rsidRPr="009D53BC">
        <w:rPr>
          <w:color w:val="C00000"/>
        </w:rPr>
        <w:t>Zaključak</w:t>
      </w:r>
    </w:p>
    <w:p w:rsidR="009D53BC" w:rsidRDefault="009D53BC" w:rsidP="009D53BC">
      <w:pPr>
        <w:pStyle w:val="NormalWeb"/>
        <w:jc w:val="both"/>
      </w:pPr>
      <w:r>
        <w:t>Gangrena zuba predstavlja ozbiljno stanje koje nastaje usled nekroze pulpnog tkiva i infekcije, najčešće kao posledica neadekvatno lečenog karijesa ili traume. Pravilno i pravovremeno prepoznavanje kliničkih i dijagnostičkih znakova ključno je za uspešan terapijski pristup. Endodontska terapija ostaje temelj konzervativnog lečenja, dok hirurški postupci služe kao efikasna opcija u slučajevima neuspeha ili komplikacija.</w:t>
      </w:r>
    </w:p>
    <w:p w:rsidR="009D53BC" w:rsidRDefault="009D53BC" w:rsidP="009D53BC">
      <w:pPr>
        <w:pStyle w:val="NormalWeb"/>
        <w:jc w:val="both"/>
      </w:pPr>
      <w:r>
        <w:t>Važnost multidisciplinarnog pristupa, koji uključuje saradnju stomatologa, oralnih hirurga, laboratorijskih stručnjaka i u određenim slučajevima lekara opšte prakse ili specijalista, ne može se dovoljno naglasiti. Takav pristup omogućava celovitu procenu i optimalno lečenje pacijenata, posebno onih sa složenim ili sistemskim zdravstvenim problemima.</w:t>
      </w:r>
    </w:p>
    <w:p w:rsidR="009D53BC" w:rsidRDefault="009D53BC" w:rsidP="009D53BC">
      <w:pPr>
        <w:pStyle w:val="NormalWeb"/>
        <w:jc w:val="both"/>
      </w:pPr>
      <w:r>
        <w:t>S obzirom na konstantan razvoj tehnologija i metoda u oblasti endodoncije, neophodno je kontinuirano stručno usavršavanje i edukacija kako bi se primenjivale najsavremenije i najsigurnije terapijske procedure. Time se značajno povećava uspešnost lečenja, smanjuju komplikacije i poboljšava kvalitet života pacijenata.</w:t>
      </w:r>
    </w:p>
    <w:sectPr w:rsidR="009D53BC" w:rsidSect="009D53BC">
      <w:headerReference w:type="default" r:id="rId9"/>
      <w:footerReference w:type="default" r:id="rId10"/>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632" w:rsidRDefault="00D52632" w:rsidP="006832F4">
      <w:pPr>
        <w:spacing w:after="0" w:line="240" w:lineRule="auto"/>
      </w:pPr>
      <w:r>
        <w:separator/>
      </w:r>
    </w:p>
  </w:endnote>
  <w:endnote w:type="continuationSeparator" w:id="0">
    <w:p w:rsidR="00D52632" w:rsidRDefault="00D52632" w:rsidP="0068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F4" w:rsidRPr="000C2D33" w:rsidRDefault="006832F4" w:rsidP="006832F4">
    <w:pPr>
      <w:tabs>
        <w:tab w:val="center" w:pos="4680"/>
        <w:tab w:val="right" w:pos="9360"/>
      </w:tabs>
      <w:spacing w:after="0" w:line="240" w:lineRule="auto"/>
      <w:rPr>
        <w:rFonts w:ascii="Times New Roman" w:eastAsiaTheme="minorEastAsia" w:hAnsi="Times New Roman" w:cs="Times New Roman"/>
        <w:color w:val="C00000"/>
        <w:sz w:val="20"/>
        <w:szCs w:val="20"/>
        <w:lang w:val="sr-Latn-CS"/>
      </w:rPr>
    </w:pPr>
    <w:r w:rsidRPr="000C2D33">
      <w:rPr>
        <w:rFonts w:ascii="Times New Roman" w:eastAsiaTheme="minorEastAsia" w:hAnsi="Times New Roman" w:cs="Times New Roman"/>
        <w:color w:val="C00000"/>
        <w:sz w:val="20"/>
        <w:szCs w:val="20"/>
        <w:lang w:val="sr-Latn-CS"/>
      </w:rPr>
      <w:t>Copyright © medicinskaedukacija-timkme.com                                                      Materijal za rešavanje online testa</w:t>
    </w:r>
  </w:p>
  <w:p w:rsidR="006832F4" w:rsidRPr="006832F4" w:rsidRDefault="006832F4" w:rsidP="006832F4">
    <w:pPr>
      <w:tabs>
        <w:tab w:val="center" w:pos="4680"/>
        <w:tab w:val="right" w:pos="9360"/>
      </w:tabs>
      <w:spacing w:after="0" w:line="240" w:lineRule="auto"/>
      <w:rPr>
        <w:rFonts w:ascii="Times New Roman" w:eastAsiaTheme="minorEastAsia" w:hAnsi="Times New Roman" w:cs="Times New Roman"/>
        <w:color w:val="C00000"/>
        <w:sz w:val="20"/>
        <w:szCs w:val="20"/>
      </w:rPr>
    </w:pPr>
    <w:r w:rsidRPr="000C2D33">
      <w:rPr>
        <w:rFonts w:ascii="Times New Roman" w:eastAsiaTheme="minorEastAsia" w:hAnsi="Times New Roman" w:cs="Times New Roman"/>
        <w:color w:val="C00000"/>
        <w:sz w:val="20"/>
        <w:szCs w:val="20"/>
        <w:lang w:val="sr-Latn-CS"/>
      </w:rPr>
      <w:t>All right reserved</w:t>
    </w:r>
    <w:r>
      <w:rPr>
        <w:rFonts w:ascii="Times New Roman" w:eastAsiaTheme="minorEastAsia" w:hAnsi="Times New Roman" w:cs="Times New Roman"/>
        <w:color w:val="C00000"/>
        <w:sz w:val="20"/>
        <w:szCs w:val="20"/>
        <w:lang w:val="sr-Latn-CS"/>
      </w:rPr>
      <w:t xml:space="preserve">                                                                                                      </w:t>
    </w:r>
    <w:r w:rsidRPr="006832F4">
      <w:rPr>
        <w:rFonts w:ascii="Times New Roman" w:eastAsiaTheme="minorEastAsia" w:hAnsi="Times New Roman" w:cs="Times New Roman"/>
        <w:color w:val="C00000"/>
        <w:sz w:val="20"/>
        <w:szCs w:val="20"/>
      </w:rPr>
      <w:t>V-2152/25-II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632" w:rsidRDefault="00D52632" w:rsidP="006832F4">
      <w:pPr>
        <w:spacing w:after="0" w:line="240" w:lineRule="auto"/>
      </w:pPr>
      <w:r>
        <w:separator/>
      </w:r>
    </w:p>
  </w:footnote>
  <w:footnote w:type="continuationSeparator" w:id="0">
    <w:p w:rsidR="00D52632" w:rsidRDefault="00D52632" w:rsidP="0068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F4" w:rsidRPr="006832F4" w:rsidRDefault="006832F4" w:rsidP="006832F4">
    <w:pPr>
      <w:pStyle w:val="NoSpacing"/>
      <w:rPr>
        <w:rFonts w:ascii="Times New Roman" w:eastAsia="Times New Roman" w:hAnsi="Times New Roman"/>
        <w:b/>
        <w:bCs/>
        <w:color w:val="C00000"/>
        <w:kern w:val="36"/>
        <w:sz w:val="18"/>
        <w:szCs w:val="18"/>
      </w:rPr>
    </w:pPr>
    <w:r w:rsidRPr="006832F4">
      <w:rPr>
        <w:rFonts w:ascii="Times New Roman" w:hAnsi="Times New Roman" w:cs="Times New Roman"/>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0314" o:spid="_x0000_s2049" type="#_x0000_t136" style="position:absolute;margin-left:0;margin-top:0;width:722.4pt;height:146.4pt;rotation:315;z-index:-251657216;mso-position-horizontal:center;mso-position-horizontal-relative:margin;mso-position-vertical:center;mso-position-vertical-relative:margin" o:allowincell="f" fillcolor="#d8d8d8 [2732]" stroked="f">
          <v:fill opacity=".5"/>
          <v:textpath style="font-family:&quot;Calibri&quot;;font-size:120pt" string="UZRS TIM KME"/>
          <w10:wrap anchorx="margin" anchory="margin"/>
        </v:shape>
      </w:pict>
    </w:r>
    <w:r w:rsidRPr="006832F4">
      <w:rPr>
        <w:rFonts w:ascii="Times New Roman" w:hAnsi="Times New Roman" w:cs="Times New Roman"/>
        <w:b/>
        <w:color w:val="C00000"/>
        <w:sz w:val="18"/>
        <w:szCs w:val="18"/>
      </w:rPr>
      <w:t xml:space="preserve">UZRS TIM KME  </w:t>
    </w:r>
    <w:r w:rsidRPr="006832F4">
      <w:rPr>
        <w:rFonts w:ascii="Times New Roman" w:hAnsi="Times New Roman" w:cs="Times New Roman"/>
        <w:b/>
        <w:color w:val="C00000"/>
        <w:sz w:val="18"/>
        <w:szCs w:val="18"/>
      </w:rPr>
      <w:t xml:space="preserve"> </w:t>
    </w:r>
    <w:sdt>
      <w:sdtPr>
        <w:rPr>
          <w:rFonts w:ascii="Times New Roman" w:eastAsia="Times New Roman" w:hAnsi="Times New Roman"/>
          <w:b/>
          <w:bCs/>
          <w:color w:val="C00000"/>
          <w:kern w:val="36"/>
          <w:sz w:val="18"/>
          <w:szCs w:val="18"/>
        </w:rPr>
        <w:alias w:val="Title"/>
        <w:id w:val="2110539245"/>
        <w:placeholder>
          <w:docPart w:val="AE2912CE380A4346995C7082A932961F"/>
        </w:placeholder>
        <w:dataBinding w:prefixMappings="xmlns:ns0='http://schemas.openxmlformats.org/package/2006/metadata/core-properties' xmlns:ns1='http://purl.org/dc/elements/1.1/'" w:xpath="/ns0:coreProperties[1]/ns1:title[1]" w:storeItemID="{6C3C8BC8-F283-45AE-878A-BAB7291924A1}"/>
        <w:text/>
      </w:sdtPr>
      <w:sdtContent>
        <w:r>
          <w:rPr>
            <w:rFonts w:ascii="Times New Roman" w:eastAsia="Times New Roman" w:hAnsi="Times New Roman"/>
            <w:b/>
            <w:bCs/>
            <w:color w:val="C00000"/>
            <w:kern w:val="36"/>
            <w:sz w:val="18"/>
            <w:szCs w:val="18"/>
          </w:rPr>
          <w:t xml:space="preserve">ENDODONTSKI IZAZOVI I TERAPIJSKI   PRISTUPI U LEČENJU GANGRENE ZUBA               </w:t>
        </w:r>
      </w:sdtContent>
    </w:sdt>
  </w:p>
  <w:p w:rsidR="006832F4" w:rsidRDefault="006832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358"/>
    <w:multiLevelType w:val="multilevel"/>
    <w:tmpl w:val="0670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D0352"/>
    <w:multiLevelType w:val="multilevel"/>
    <w:tmpl w:val="321E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263DF"/>
    <w:multiLevelType w:val="multilevel"/>
    <w:tmpl w:val="531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958"/>
    <w:multiLevelType w:val="multilevel"/>
    <w:tmpl w:val="0BEEE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826EC"/>
    <w:multiLevelType w:val="multilevel"/>
    <w:tmpl w:val="AC7E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023C5"/>
    <w:multiLevelType w:val="multilevel"/>
    <w:tmpl w:val="C9C8A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A2BD6"/>
    <w:multiLevelType w:val="multilevel"/>
    <w:tmpl w:val="318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E06EC"/>
    <w:multiLevelType w:val="multilevel"/>
    <w:tmpl w:val="56C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A0371"/>
    <w:multiLevelType w:val="multilevel"/>
    <w:tmpl w:val="77BE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C685F"/>
    <w:multiLevelType w:val="multilevel"/>
    <w:tmpl w:val="BD6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F239D"/>
    <w:multiLevelType w:val="multilevel"/>
    <w:tmpl w:val="087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7283B"/>
    <w:multiLevelType w:val="multilevel"/>
    <w:tmpl w:val="3B6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A04E3"/>
    <w:multiLevelType w:val="multilevel"/>
    <w:tmpl w:val="6874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34781"/>
    <w:multiLevelType w:val="multilevel"/>
    <w:tmpl w:val="C6C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D07EC"/>
    <w:multiLevelType w:val="multilevel"/>
    <w:tmpl w:val="573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E6EBB"/>
    <w:multiLevelType w:val="multilevel"/>
    <w:tmpl w:val="AC5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62401"/>
    <w:multiLevelType w:val="multilevel"/>
    <w:tmpl w:val="F0C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421F4"/>
    <w:multiLevelType w:val="multilevel"/>
    <w:tmpl w:val="9230D3D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D223C"/>
    <w:multiLevelType w:val="multilevel"/>
    <w:tmpl w:val="4520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23095"/>
    <w:multiLevelType w:val="multilevel"/>
    <w:tmpl w:val="1EFE7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622C9"/>
    <w:multiLevelType w:val="multilevel"/>
    <w:tmpl w:val="4B60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C87A20"/>
    <w:multiLevelType w:val="multilevel"/>
    <w:tmpl w:val="F9F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1"/>
  </w:num>
  <w:num w:numId="4">
    <w:abstractNumId w:val="15"/>
  </w:num>
  <w:num w:numId="5">
    <w:abstractNumId w:val="13"/>
  </w:num>
  <w:num w:numId="6">
    <w:abstractNumId w:val="21"/>
  </w:num>
  <w:num w:numId="7">
    <w:abstractNumId w:val="18"/>
  </w:num>
  <w:num w:numId="8">
    <w:abstractNumId w:val="19"/>
  </w:num>
  <w:num w:numId="9">
    <w:abstractNumId w:val="9"/>
  </w:num>
  <w:num w:numId="10">
    <w:abstractNumId w:val="4"/>
  </w:num>
  <w:num w:numId="11">
    <w:abstractNumId w:val="3"/>
  </w:num>
  <w:num w:numId="12">
    <w:abstractNumId w:val="14"/>
  </w:num>
  <w:num w:numId="13">
    <w:abstractNumId w:val="7"/>
  </w:num>
  <w:num w:numId="14">
    <w:abstractNumId w:val="2"/>
  </w:num>
  <w:num w:numId="15">
    <w:abstractNumId w:val="8"/>
  </w:num>
  <w:num w:numId="16">
    <w:abstractNumId w:val="0"/>
  </w:num>
  <w:num w:numId="17">
    <w:abstractNumId w:val="12"/>
  </w:num>
  <w:num w:numId="18">
    <w:abstractNumId w:val="16"/>
  </w:num>
  <w:num w:numId="19">
    <w:abstractNumId w:val="5"/>
  </w:num>
  <w:num w:numId="20">
    <w:abstractNumId w:val="20"/>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forms" w:formatting="1" w:enforcement="1" w:cryptProviderType="rsaAES" w:cryptAlgorithmClass="hash" w:cryptAlgorithmType="typeAny" w:cryptAlgorithmSid="14" w:cryptSpinCount="100000" w:hash="3JTkbpgGcKliJWFMicohSfKVVFwZgbsb/0LhfG7GO8jcybyWc/67fMdwK/ppA5rr43QyYIFWa12nlWQTssM6Sg==" w:salt="gNaxOCUvyy6RNoHl/Gyrkg=="/>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43C3"/>
    <w:rsid w:val="000D00E9"/>
    <w:rsid w:val="001E51D7"/>
    <w:rsid w:val="00244853"/>
    <w:rsid w:val="002C6A8E"/>
    <w:rsid w:val="002D51AA"/>
    <w:rsid w:val="006832F4"/>
    <w:rsid w:val="008C43C3"/>
    <w:rsid w:val="009D53BC"/>
    <w:rsid w:val="00A1795D"/>
    <w:rsid w:val="00D52632"/>
    <w:rsid w:val="00F546D2"/>
    <w:rsid w:val="00F57560"/>
    <w:rsid w:val="00FB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5AA2C6"/>
  <w15:docId w15:val="{F4F20771-9C97-4704-9C29-4AC276B5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AA"/>
  </w:style>
  <w:style w:type="paragraph" w:styleId="Heading3">
    <w:name w:val="heading 3"/>
    <w:basedOn w:val="Normal"/>
    <w:link w:val="Heading3Char"/>
    <w:uiPriority w:val="9"/>
    <w:qFormat/>
    <w:rsid w:val="008C43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43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3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43C3"/>
    <w:rPr>
      <w:rFonts w:ascii="Times New Roman" w:eastAsia="Times New Roman" w:hAnsi="Times New Roman" w:cs="Times New Roman"/>
      <w:b/>
      <w:bCs/>
      <w:sz w:val="24"/>
      <w:szCs w:val="24"/>
    </w:rPr>
  </w:style>
  <w:style w:type="character" w:styleId="Strong">
    <w:name w:val="Strong"/>
    <w:basedOn w:val="DefaultParagraphFont"/>
    <w:uiPriority w:val="22"/>
    <w:qFormat/>
    <w:rsid w:val="008C43C3"/>
    <w:rPr>
      <w:b/>
      <w:bCs/>
    </w:rPr>
  </w:style>
  <w:style w:type="paragraph" w:styleId="NormalWeb">
    <w:name w:val="Normal (Web)"/>
    <w:basedOn w:val="Normal"/>
    <w:uiPriority w:val="99"/>
    <w:unhideWhenUsed/>
    <w:rsid w:val="008C43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7560"/>
    <w:pPr>
      <w:ind w:left="720"/>
      <w:contextualSpacing/>
    </w:pPr>
  </w:style>
  <w:style w:type="character" w:styleId="Emphasis">
    <w:name w:val="Emphasis"/>
    <w:basedOn w:val="DefaultParagraphFont"/>
    <w:uiPriority w:val="20"/>
    <w:qFormat/>
    <w:rsid w:val="009D53BC"/>
    <w:rPr>
      <w:i/>
      <w:iCs/>
    </w:rPr>
  </w:style>
  <w:style w:type="paragraph" w:styleId="NoSpacing">
    <w:name w:val="No Spacing"/>
    <w:link w:val="NoSpacingChar"/>
    <w:uiPriority w:val="1"/>
    <w:qFormat/>
    <w:rsid w:val="009D53BC"/>
    <w:pPr>
      <w:spacing w:after="0" w:line="240" w:lineRule="auto"/>
    </w:pPr>
    <w:rPr>
      <w:rFonts w:eastAsiaTheme="minorEastAsia"/>
    </w:rPr>
  </w:style>
  <w:style w:type="character" w:customStyle="1" w:styleId="NoSpacingChar">
    <w:name w:val="No Spacing Char"/>
    <w:basedOn w:val="DefaultParagraphFont"/>
    <w:link w:val="NoSpacing"/>
    <w:uiPriority w:val="1"/>
    <w:rsid w:val="009D53BC"/>
    <w:rPr>
      <w:rFonts w:eastAsiaTheme="minorEastAsia"/>
    </w:rPr>
  </w:style>
  <w:style w:type="paragraph" w:styleId="BalloonText">
    <w:name w:val="Balloon Text"/>
    <w:basedOn w:val="Normal"/>
    <w:link w:val="BalloonTextChar"/>
    <w:uiPriority w:val="99"/>
    <w:semiHidden/>
    <w:unhideWhenUsed/>
    <w:rsid w:val="009D5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C"/>
    <w:rPr>
      <w:rFonts w:ascii="Tahoma" w:hAnsi="Tahoma" w:cs="Tahoma"/>
      <w:sz w:val="16"/>
      <w:szCs w:val="16"/>
    </w:rPr>
  </w:style>
  <w:style w:type="paragraph" w:styleId="Header">
    <w:name w:val="header"/>
    <w:basedOn w:val="Normal"/>
    <w:link w:val="HeaderChar"/>
    <w:uiPriority w:val="99"/>
    <w:unhideWhenUsed/>
    <w:rsid w:val="0068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F4"/>
  </w:style>
  <w:style w:type="paragraph" w:styleId="Footer">
    <w:name w:val="footer"/>
    <w:basedOn w:val="Normal"/>
    <w:link w:val="FooterChar"/>
    <w:uiPriority w:val="99"/>
    <w:unhideWhenUsed/>
    <w:rsid w:val="0068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2802">
      <w:bodyDiv w:val="1"/>
      <w:marLeft w:val="0"/>
      <w:marRight w:val="0"/>
      <w:marTop w:val="0"/>
      <w:marBottom w:val="0"/>
      <w:divBdr>
        <w:top w:val="none" w:sz="0" w:space="0" w:color="auto"/>
        <w:left w:val="none" w:sz="0" w:space="0" w:color="auto"/>
        <w:bottom w:val="none" w:sz="0" w:space="0" w:color="auto"/>
        <w:right w:val="none" w:sz="0" w:space="0" w:color="auto"/>
      </w:divBdr>
    </w:div>
    <w:div w:id="133639454">
      <w:bodyDiv w:val="1"/>
      <w:marLeft w:val="0"/>
      <w:marRight w:val="0"/>
      <w:marTop w:val="0"/>
      <w:marBottom w:val="0"/>
      <w:divBdr>
        <w:top w:val="none" w:sz="0" w:space="0" w:color="auto"/>
        <w:left w:val="none" w:sz="0" w:space="0" w:color="auto"/>
        <w:bottom w:val="none" w:sz="0" w:space="0" w:color="auto"/>
        <w:right w:val="none" w:sz="0" w:space="0" w:color="auto"/>
      </w:divBdr>
    </w:div>
    <w:div w:id="247349667">
      <w:bodyDiv w:val="1"/>
      <w:marLeft w:val="0"/>
      <w:marRight w:val="0"/>
      <w:marTop w:val="0"/>
      <w:marBottom w:val="0"/>
      <w:divBdr>
        <w:top w:val="none" w:sz="0" w:space="0" w:color="auto"/>
        <w:left w:val="none" w:sz="0" w:space="0" w:color="auto"/>
        <w:bottom w:val="none" w:sz="0" w:space="0" w:color="auto"/>
        <w:right w:val="none" w:sz="0" w:space="0" w:color="auto"/>
      </w:divBdr>
    </w:div>
    <w:div w:id="307787292">
      <w:bodyDiv w:val="1"/>
      <w:marLeft w:val="0"/>
      <w:marRight w:val="0"/>
      <w:marTop w:val="0"/>
      <w:marBottom w:val="0"/>
      <w:divBdr>
        <w:top w:val="none" w:sz="0" w:space="0" w:color="auto"/>
        <w:left w:val="none" w:sz="0" w:space="0" w:color="auto"/>
        <w:bottom w:val="none" w:sz="0" w:space="0" w:color="auto"/>
        <w:right w:val="none" w:sz="0" w:space="0" w:color="auto"/>
      </w:divBdr>
    </w:div>
    <w:div w:id="439841969">
      <w:bodyDiv w:val="1"/>
      <w:marLeft w:val="0"/>
      <w:marRight w:val="0"/>
      <w:marTop w:val="0"/>
      <w:marBottom w:val="0"/>
      <w:divBdr>
        <w:top w:val="none" w:sz="0" w:space="0" w:color="auto"/>
        <w:left w:val="none" w:sz="0" w:space="0" w:color="auto"/>
        <w:bottom w:val="none" w:sz="0" w:space="0" w:color="auto"/>
        <w:right w:val="none" w:sz="0" w:space="0" w:color="auto"/>
      </w:divBdr>
    </w:div>
    <w:div w:id="563489574">
      <w:bodyDiv w:val="1"/>
      <w:marLeft w:val="0"/>
      <w:marRight w:val="0"/>
      <w:marTop w:val="0"/>
      <w:marBottom w:val="0"/>
      <w:divBdr>
        <w:top w:val="none" w:sz="0" w:space="0" w:color="auto"/>
        <w:left w:val="none" w:sz="0" w:space="0" w:color="auto"/>
        <w:bottom w:val="none" w:sz="0" w:space="0" w:color="auto"/>
        <w:right w:val="none" w:sz="0" w:space="0" w:color="auto"/>
      </w:divBdr>
    </w:div>
    <w:div w:id="618804435">
      <w:bodyDiv w:val="1"/>
      <w:marLeft w:val="0"/>
      <w:marRight w:val="0"/>
      <w:marTop w:val="0"/>
      <w:marBottom w:val="0"/>
      <w:divBdr>
        <w:top w:val="none" w:sz="0" w:space="0" w:color="auto"/>
        <w:left w:val="none" w:sz="0" w:space="0" w:color="auto"/>
        <w:bottom w:val="none" w:sz="0" w:space="0" w:color="auto"/>
        <w:right w:val="none" w:sz="0" w:space="0" w:color="auto"/>
      </w:divBdr>
    </w:div>
    <w:div w:id="642855745">
      <w:bodyDiv w:val="1"/>
      <w:marLeft w:val="0"/>
      <w:marRight w:val="0"/>
      <w:marTop w:val="0"/>
      <w:marBottom w:val="0"/>
      <w:divBdr>
        <w:top w:val="none" w:sz="0" w:space="0" w:color="auto"/>
        <w:left w:val="none" w:sz="0" w:space="0" w:color="auto"/>
        <w:bottom w:val="none" w:sz="0" w:space="0" w:color="auto"/>
        <w:right w:val="none" w:sz="0" w:space="0" w:color="auto"/>
      </w:divBdr>
    </w:div>
    <w:div w:id="647319795">
      <w:bodyDiv w:val="1"/>
      <w:marLeft w:val="0"/>
      <w:marRight w:val="0"/>
      <w:marTop w:val="0"/>
      <w:marBottom w:val="0"/>
      <w:divBdr>
        <w:top w:val="none" w:sz="0" w:space="0" w:color="auto"/>
        <w:left w:val="none" w:sz="0" w:space="0" w:color="auto"/>
        <w:bottom w:val="none" w:sz="0" w:space="0" w:color="auto"/>
        <w:right w:val="none" w:sz="0" w:space="0" w:color="auto"/>
      </w:divBdr>
    </w:div>
    <w:div w:id="705762427">
      <w:bodyDiv w:val="1"/>
      <w:marLeft w:val="0"/>
      <w:marRight w:val="0"/>
      <w:marTop w:val="0"/>
      <w:marBottom w:val="0"/>
      <w:divBdr>
        <w:top w:val="none" w:sz="0" w:space="0" w:color="auto"/>
        <w:left w:val="none" w:sz="0" w:space="0" w:color="auto"/>
        <w:bottom w:val="none" w:sz="0" w:space="0" w:color="auto"/>
        <w:right w:val="none" w:sz="0" w:space="0" w:color="auto"/>
      </w:divBdr>
    </w:div>
    <w:div w:id="734166002">
      <w:bodyDiv w:val="1"/>
      <w:marLeft w:val="0"/>
      <w:marRight w:val="0"/>
      <w:marTop w:val="0"/>
      <w:marBottom w:val="0"/>
      <w:divBdr>
        <w:top w:val="none" w:sz="0" w:space="0" w:color="auto"/>
        <w:left w:val="none" w:sz="0" w:space="0" w:color="auto"/>
        <w:bottom w:val="none" w:sz="0" w:space="0" w:color="auto"/>
        <w:right w:val="none" w:sz="0" w:space="0" w:color="auto"/>
      </w:divBdr>
    </w:div>
    <w:div w:id="764883597">
      <w:bodyDiv w:val="1"/>
      <w:marLeft w:val="0"/>
      <w:marRight w:val="0"/>
      <w:marTop w:val="0"/>
      <w:marBottom w:val="0"/>
      <w:divBdr>
        <w:top w:val="none" w:sz="0" w:space="0" w:color="auto"/>
        <w:left w:val="none" w:sz="0" w:space="0" w:color="auto"/>
        <w:bottom w:val="none" w:sz="0" w:space="0" w:color="auto"/>
        <w:right w:val="none" w:sz="0" w:space="0" w:color="auto"/>
      </w:divBdr>
    </w:div>
    <w:div w:id="909967383">
      <w:bodyDiv w:val="1"/>
      <w:marLeft w:val="0"/>
      <w:marRight w:val="0"/>
      <w:marTop w:val="0"/>
      <w:marBottom w:val="0"/>
      <w:divBdr>
        <w:top w:val="none" w:sz="0" w:space="0" w:color="auto"/>
        <w:left w:val="none" w:sz="0" w:space="0" w:color="auto"/>
        <w:bottom w:val="none" w:sz="0" w:space="0" w:color="auto"/>
        <w:right w:val="none" w:sz="0" w:space="0" w:color="auto"/>
      </w:divBdr>
    </w:div>
    <w:div w:id="918174061">
      <w:bodyDiv w:val="1"/>
      <w:marLeft w:val="0"/>
      <w:marRight w:val="0"/>
      <w:marTop w:val="0"/>
      <w:marBottom w:val="0"/>
      <w:divBdr>
        <w:top w:val="none" w:sz="0" w:space="0" w:color="auto"/>
        <w:left w:val="none" w:sz="0" w:space="0" w:color="auto"/>
        <w:bottom w:val="none" w:sz="0" w:space="0" w:color="auto"/>
        <w:right w:val="none" w:sz="0" w:space="0" w:color="auto"/>
      </w:divBdr>
    </w:div>
    <w:div w:id="927890203">
      <w:bodyDiv w:val="1"/>
      <w:marLeft w:val="0"/>
      <w:marRight w:val="0"/>
      <w:marTop w:val="0"/>
      <w:marBottom w:val="0"/>
      <w:divBdr>
        <w:top w:val="none" w:sz="0" w:space="0" w:color="auto"/>
        <w:left w:val="none" w:sz="0" w:space="0" w:color="auto"/>
        <w:bottom w:val="none" w:sz="0" w:space="0" w:color="auto"/>
        <w:right w:val="none" w:sz="0" w:space="0" w:color="auto"/>
      </w:divBdr>
    </w:div>
    <w:div w:id="1102259644">
      <w:bodyDiv w:val="1"/>
      <w:marLeft w:val="0"/>
      <w:marRight w:val="0"/>
      <w:marTop w:val="0"/>
      <w:marBottom w:val="0"/>
      <w:divBdr>
        <w:top w:val="none" w:sz="0" w:space="0" w:color="auto"/>
        <w:left w:val="none" w:sz="0" w:space="0" w:color="auto"/>
        <w:bottom w:val="none" w:sz="0" w:space="0" w:color="auto"/>
        <w:right w:val="none" w:sz="0" w:space="0" w:color="auto"/>
      </w:divBdr>
    </w:div>
    <w:div w:id="1142652246">
      <w:bodyDiv w:val="1"/>
      <w:marLeft w:val="0"/>
      <w:marRight w:val="0"/>
      <w:marTop w:val="0"/>
      <w:marBottom w:val="0"/>
      <w:divBdr>
        <w:top w:val="none" w:sz="0" w:space="0" w:color="auto"/>
        <w:left w:val="none" w:sz="0" w:space="0" w:color="auto"/>
        <w:bottom w:val="none" w:sz="0" w:space="0" w:color="auto"/>
        <w:right w:val="none" w:sz="0" w:space="0" w:color="auto"/>
      </w:divBdr>
    </w:div>
    <w:div w:id="1177962596">
      <w:bodyDiv w:val="1"/>
      <w:marLeft w:val="0"/>
      <w:marRight w:val="0"/>
      <w:marTop w:val="0"/>
      <w:marBottom w:val="0"/>
      <w:divBdr>
        <w:top w:val="none" w:sz="0" w:space="0" w:color="auto"/>
        <w:left w:val="none" w:sz="0" w:space="0" w:color="auto"/>
        <w:bottom w:val="none" w:sz="0" w:space="0" w:color="auto"/>
        <w:right w:val="none" w:sz="0" w:space="0" w:color="auto"/>
      </w:divBdr>
    </w:div>
    <w:div w:id="1179007544">
      <w:bodyDiv w:val="1"/>
      <w:marLeft w:val="0"/>
      <w:marRight w:val="0"/>
      <w:marTop w:val="0"/>
      <w:marBottom w:val="0"/>
      <w:divBdr>
        <w:top w:val="none" w:sz="0" w:space="0" w:color="auto"/>
        <w:left w:val="none" w:sz="0" w:space="0" w:color="auto"/>
        <w:bottom w:val="none" w:sz="0" w:space="0" w:color="auto"/>
        <w:right w:val="none" w:sz="0" w:space="0" w:color="auto"/>
      </w:divBdr>
    </w:div>
    <w:div w:id="1261839063">
      <w:bodyDiv w:val="1"/>
      <w:marLeft w:val="0"/>
      <w:marRight w:val="0"/>
      <w:marTop w:val="0"/>
      <w:marBottom w:val="0"/>
      <w:divBdr>
        <w:top w:val="none" w:sz="0" w:space="0" w:color="auto"/>
        <w:left w:val="none" w:sz="0" w:space="0" w:color="auto"/>
        <w:bottom w:val="none" w:sz="0" w:space="0" w:color="auto"/>
        <w:right w:val="none" w:sz="0" w:space="0" w:color="auto"/>
      </w:divBdr>
    </w:div>
    <w:div w:id="1275988740">
      <w:bodyDiv w:val="1"/>
      <w:marLeft w:val="0"/>
      <w:marRight w:val="0"/>
      <w:marTop w:val="0"/>
      <w:marBottom w:val="0"/>
      <w:divBdr>
        <w:top w:val="none" w:sz="0" w:space="0" w:color="auto"/>
        <w:left w:val="none" w:sz="0" w:space="0" w:color="auto"/>
        <w:bottom w:val="none" w:sz="0" w:space="0" w:color="auto"/>
        <w:right w:val="none" w:sz="0" w:space="0" w:color="auto"/>
      </w:divBdr>
    </w:div>
    <w:div w:id="1298411969">
      <w:bodyDiv w:val="1"/>
      <w:marLeft w:val="0"/>
      <w:marRight w:val="0"/>
      <w:marTop w:val="0"/>
      <w:marBottom w:val="0"/>
      <w:divBdr>
        <w:top w:val="none" w:sz="0" w:space="0" w:color="auto"/>
        <w:left w:val="none" w:sz="0" w:space="0" w:color="auto"/>
        <w:bottom w:val="none" w:sz="0" w:space="0" w:color="auto"/>
        <w:right w:val="none" w:sz="0" w:space="0" w:color="auto"/>
      </w:divBdr>
    </w:div>
    <w:div w:id="1373190941">
      <w:bodyDiv w:val="1"/>
      <w:marLeft w:val="0"/>
      <w:marRight w:val="0"/>
      <w:marTop w:val="0"/>
      <w:marBottom w:val="0"/>
      <w:divBdr>
        <w:top w:val="none" w:sz="0" w:space="0" w:color="auto"/>
        <w:left w:val="none" w:sz="0" w:space="0" w:color="auto"/>
        <w:bottom w:val="none" w:sz="0" w:space="0" w:color="auto"/>
        <w:right w:val="none" w:sz="0" w:space="0" w:color="auto"/>
      </w:divBdr>
    </w:div>
    <w:div w:id="1387603722">
      <w:bodyDiv w:val="1"/>
      <w:marLeft w:val="0"/>
      <w:marRight w:val="0"/>
      <w:marTop w:val="0"/>
      <w:marBottom w:val="0"/>
      <w:divBdr>
        <w:top w:val="none" w:sz="0" w:space="0" w:color="auto"/>
        <w:left w:val="none" w:sz="0" w:space="0" w:color="auto"/>
        <w:bottom w:val="none" w:sz="0" w:space="0" w:color="auto"/>
        <w:right w:val="none" w:sz="0" w:space="0" w:color="auto"/>
      </w:divBdr>
    </w:div>
    <w:div w:id="1443571008">
      <w:bodyDiv w:val="1"/>
      <w:marLeft w:val="0"/>
      <w:marRight w:val="0"/>
      <w:marTop w:val="0"/>
      <w:marBottom w:val="0"/>
      <w:divBdr>
        <w:top w:val="none" w:sz="0" w:space="0" w:color="auto"/>
        <w:left w:val="none" w:sz="0" w:space="0" w:color="auto"/>
        <w:bottom w:val="none" w:sz="0" w:space="0" w:color="auto"/>
        <w:right w:val="none" w:sz="0" w:space="0" w:color="auto"/>
      </w:divBdr>
    </w:div>
    <w:div w:id="1512644129">
      <w:bodyDiv w:val="1"/>
      <w:marLeft w:val="0"/>
      <w:marRight w:val="0"/>
      <w:marTop w:val="0"/>
      <w:marBottom w:val="0"/>
      <w:divBdr>
        <w:top w:val="none" w:sz="0" w:space="0" w:color="auto"/>
        <w:left w:val="none" w:sz="0" w:space="0" w:color="auto"/>
        <w:bottom w:val="none" w:sz="0" w:space="0" w:color="auto"/>
        <w:right w:val="none" w:sz="0" w:space="0" w:color="auto"/>
      </w:divBdr>
    </w:div>
    <w:div w:id="1604191765">
      <w:bodyDiv w:val="1"/>
      <w:marLeft w:val="0"/>
      <w:marRight w:val="0"/>
      <w:marTop w:val="0"/>
      <w:marBottom w:val="0"/>
      <w:divBdr>
        <w:top w:val="none" w:sz="0" w:space="0" w:color="auto"/>
        <w:left w:val="none" w:sz="0" w:space="0" w:color="auto"/>
        <w:bottom w:val="none" w:sz="0" w:space="0" w:color="auto"/>
        <w:right w:val="none" w:sz="0" w:space="0" w:color="auto"/>
      </w:divBdr>
    </w:div>
    <w:div w:id="1629898379">
      <w:bodyDiv w:val="1"/>
      <w:marLeft w:val="0"/>
      <w:marRight w:val="0"/>
      <w:marTop w:val="0"/>
      <w:marBottom w:val="0"/>
      <w:divBdr>
        <w:top w:val="none" w:sz="0" w:space="0" w:color="auto"/>
        <w:left w:val="none" w:sz="0" w:space="0" w:color="auto"/>
        <w:bottom w:val="none" w:sz="0" w:space="0" w:color="auto"/>
        <w:right w:val="none" w:sz="0" w:space="0" w:color="auto"/>
      </w:divBdr>
    </w:div>
    <w:div w:id="1759671962">
      <w:bodyDiv w:val="1"/>
      <w:marLeft w:val="0"/>
      <w:marRight w:val="0"/>
      <w:marTop w:val="0"/>
      <w:marBottom w:val="0"/>
      <w:divBdr>
        <w:top w:val="none" w:sz="0" w:space="0" w:color="auto"/>
        <w:left w:val="none" w:sz="0" w:space="0" w:color="auto"/>
        <w:bottom w:val="none" w:sz="0" w:space="0" w:color="auto"/>
        <w:right w:val="none" w:sz="0" w:space="0" w:color="auto"/>
      </w:divBdr>
    </w:div>
    <w:div w:id="1913536838">
      <w:bodyDiv w:val="1"/>
      <w:marLeft w:val="0"/>
      <w:marRight w:val="0"/>
      <w:marTop w:val="0"/>
      <w:marBottom w:val="0"/>
      <w:divBdr>
        <w:top w:val="none" w:sz="0" w:space="0" w:color="auto"/>
        <w:left w:val="none" w:sz="0" w:space="0" w:color="auto"/>
        <w:bottom w:val="none" w:sz="0" w:space="0" w:color="auto"/>
        <w:right w:val="none" w:sz="0" w:space="0" w:color="auto"/>
      </w:divBdr>
    </w:div>
    <w:div w:id="1990136021">
      <w:bodyDiv w:val="1"/>
      <w:marLeft w:val="0"/>
      <w:marRight w:val="0"/>
      <w:marTop w:val="0"/>
      <w:marBottom w:val="0"/>
      <w:divBdr>
        <w:top w:val="none" w:sz="0" w:space="0" w:color="auto"/>
        <w:left w:val="none" w:sz="0" w:space="0" w:color="auto"/>
        <w:bottom w:val="none" w:sz="0" w:space="0" w:color="auto"/>
        <w:right w:val="none" w:sz="0" w:space="0" w:color="auto"/>
      </w:divBdr>
    </w:div>
    <w:div w:id="20891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4BC05023174E3486CD7A95684B61BC"/>
        <w:category>
          <w:name w:val="General"/>
          <w:gallery w:val="placeholder"/>
        </w:category>
        <w:types>
          <w:type w:val="bbPlcHdr"/>
        </w:types>
        <w:behaviors>
          <w:behavior w:val="content"/>
        </w:behaviors>
        <w:guid w:val="{0691D59D-F434-4441-82A2-B9CE52369926}"/>
      </w:docPartPr>
      <w:docPartBody>
        <w:p w:rsidR="00F13796" w:rsidRDefault="00F243BE" w:rsidP="00F243BE">
          <w:pPr>
            <w:pStyle w:val="6C4BC05023174E3486CD7A95684B61BC"/>
          </w:pPr>
          <w:r>
            <w:rPr>
              <w:rFonts w:asciiTheme="majorHAnsi" w:eastAsiaTheme="majorEastAsia" w:hAnsiTheme="majorHAnsi" w:cstheme="majorBidi"/>
              <w:color w:val="FFFFFF" w:themeColor="background1"/>
              <w:sz w:val="72"/>
              <w:szCs w:val="72"/>
            </w:rPr>
            <w:t>[Type the document title]</w:t>
          </w:r>
        </w:p>
      </w:docPartBody>
    </w:docPart>
    <w:docPart>
      <w:docPartPr>
        <w:name w:val="AE2912CE380A4346995C7082A932961F"/>
        <w:category>
          <w:name w:val="General"/>
          <w:gallery w:val="placeholder"/>
        </w:category>
        <w:types>
          <w:type w:val="bbPlcHdr"/>
        </w:types>
        <w:behaviors>
          <w:behavior w:val="content"/>
        </w:behaviors>
        <w:guid w:val="{E26329A2-5BE4-46B0-91BC-DED3A49C0860}"/>
      </w:docPartPr>
      <w:docPartBody>
        <w:p w:rsidR="00000000" w:rsidRDefault="00F13796" w:rsidP="00F13796">
          <w:pPr>
            <w:pStyle w:val="AE2912CE380A4346995C7082A932961F"/>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243BE"/>
    <w:rsid w:val="007818A6"/>
    <w:rsid w:val="00B0135D"/>
    <w:rsid w:val="00F13796"/>
    <w:rsid w:val="00F2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4BC05023174E3486CD7A95684B61BC">
    <w:name w:val="6C4BC05023174E3486CD7A95684B61BC"/>
    <w:rsid w:val="00F243BE"/>
  </w:style>
  <w:style w:type="paragraph" w:customStyle="1" w:styleId="4052B3D8C4634648B410AB3531B08609">
    <w:name w:val="4052B3D8C4634648B410AB3531B08609"/>
    <w:rsid w:val="00F243BE"/>
  </w:style>
  <w:style w:type="paragraph" w:customStyle="1" w:styleId="5116DE040D09402B942F1C244F48F297">
    <w:name w:val="5116DE040D09402B942F1C244F48F297"/>
    <w:rsid w:val="00F243BE"/>
  </w:style>
  <w:style w:type="paragraph" w:customStyle="1" w:styleId="D96D426D7AE4408E8AE496F1EC322FAE">
    <w:name w:val="D96D426D7AE4408E8AE496F1EC322FAE"/>
    <w:rsid w:val="00F243BE"/>
  </w:style>
  <w:style w:type="paragraph" w:customStyle="1" w:styleId="C657F3B4FCDA4F61BC6A9FD956A9E3E8">
    <w:name w:val="C657F3B4FCDA4F61BC6A9FD956A9E3E8"/>
    <w:rsid w:val="00F243BE"/>
  </w:style>
  <w:style w:type="paragraph" w:customStyle="1" w:styleId="AE2912CE380A4346995C7082A932961F">
    <w:name w:val="AE2912CE380A4346995C7082A932961F"/>
    <w:rsid w:val="00F137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15</Pages>
  <Words>4755</Words>
  <Characters>27107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ENDODONTSKI IZAZOVI I TERAPIJSKI   PRISTUPI U LEČENJU GANGRENE ZUBA</dc:title>
  <dc:creator>korisnik</dc:creator>
  <cp:lastModifiedBy>Admin</cp:lastModifiedBy>
  <cp:revision>2</cp:revision>
  <cp:lastPrinted>2025-07-31T05:55:00Z</cp:lastPrinted>
  <dcterms:created xsi:type="dcterms:W3CDTF">2025-07-31T05:24:00Z</dcterms:created>
  <dcterms:modified xsi:type="dcterms:W3CDTF">2025-12-06T20:31:00Z</dcterms:modified>
</cp:coreProperties>
</file>