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70711829"/>
        <w:docPartObj>
          <w:docPartGallery w:val="Cover Pages"/>
          <w:docPartUnique/>
        </w:docPartObj>
      </w:sdtPr>
      <w:sdtEndPr>
        <w:rPr>
          <w:sz w:val="24"/>
          <w:szCs w:val="24"/>
        </w:rPr>
      </w:sdtEndPr>
      <w:sdtContent>
        <w:p w14:paraId="24B29AF5" w14:textId="58820965" w:rsidR="00961762" w:rsidRDefault="00C1166B">
          <w:r>
            <w:rPr>
              <w:noProof/>
            </w:rPr>
            <w:drawing>
              <wp:anchor distT="0" distB="0" distL="114300" distR="114300" simplePos="0" relativeHeight="251660288" behindDoc="1" locked="0" layoutInCell="1" allowOverlap="1" wp14:anchorId="0000E923" wp14:editId="7F581C0B">
                <wp:simplePos x="0" y="0"/>
                <wp:positionH relativeFrom="column">
                  <wp:posOffset>4924425</wp:posOffset>
                </wp:positionH>
                <wp:positionV relativeFrom="paragraph">
                  <wp:posOffset>0</wp:posOffset>
                </wp:positionV>
                <wp:extent cx="1428750" cy="1028700"/>
                <wp:effectExtent l="0" t="0" r="0" b="0"/>
                <wp:wrapTight wrapText="bothSides">
                  <wp:wrapPolygon edited="0">
                    <wp:start x="12672" y="0"/>
                    <wp:lineTo x="9216" y="2800"/>
                    <wp:lineTo x="8928" y="4400"/>
                    <wp:lineTo x="10656" y="6800"/>
                    <wp:lineTo x="1728" y="7600"/>
                    <wp:lineTo x="576" y="10400"/>
                    <wp:lineTo x="576" y="20000"/>
                    <wp:lineTo x="11808" y="20800"/>
                    <wp:lineTo x="13536" y="20800"/>
                    <wp:lineTo x="21312" y="20000"/>
                    <wp:lineTo x="21024" y="19600"/>
                    <wp:lineTo x="19584" y="13200"/>
                    <wp:lineTo x="18720" y="6400"/>
                    <wp:lineTo x="17856" y="4400"/>
                    <wp:lineTo x="14400" y="0"/>
                    <wp:lineTo x="12672" y="0"/>
                  </wp:wrapPolygon>
                </wp:wrapTight>
                <wp:docPr id="1" name="Picture 1"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961762">
            <w:rPr>
              <w:noProof/>
            </w:rPr>
            <mc:AlternateContent>
              <mc:Choice Requires="wpg">
                <w:drawing>
                  <wp:anchor distT="0" distB="0" distL="114300" distR="114300" simplePos="0" relativeHeight="251659264" behindDoc="1" locked="0" layoutInCell="1" allowOverlap="1" wp14:anchorId="72EF6864" wp14:editId="18013764">
                    <wp:simplePos x="0" y="0"/>
                    <wp:positionH relativeFrom="page">
                      <wp:align>center</wp:align>
                    </wp:positionH>
                    <wp:positionV relativeFrom="page">
                      <wp:align>center</wp:align>
                    </wp:positionV>
                    <wp:extent cx="6864824" cy="9123528"/>
                    <wp:effectExtent l="0" t="0" r="2540" b="635"/>
                    <wp:wrapNone/>
                    <wp:docPr id="193" name="Group 198"/>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4730E" w14:textId="2F029629" w:rsidR="00961762" w:rsidRDefault="00961762" w:rsidP="00961762">
                                  <w:pPr>
                                    <w:pStyle w:val="NoSpacing"/>
                                    <w:spacing w:before="120"/>
                                    <w:jc w:val="center"/>
                                    <w:rPr>
                                      <w:color w:val="FFFFFF" w:themeColor="background1"/>
                                    </w:rPr>
                                  </w:pPr>
                                  <w:r w:rsidRPr="00961762">
                                    <w:rPr>
                                      <w:noProof/>
                                    </w:rPr>
                                    <w:drawing>
                                      <wp:inline distT="0" distB="0" distL="0" distR="0" wp14:anchorId="1F8E908F" wp14:editId="25E7E5F3">
                                        <wp:extent cx="3666226" cy="3719515"/>
                                        <wp:effectExtent l="0" t="0" r="0" b="0"/>
                                        <wp:docPr id="10212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3133" name=""/>
                                                <pic:cNvPicPr/>
                                              </pic:nvPicPr>
                                              <pic:blipFill>
                                                <a:blip r:embed="rId8"/>
                                                <a:stretch>
                                                  <a:fillRect/>
                                                </a:stretch>
                                              </pic:blipFill>
                                              <pic:spPr>
                                                <a:xfrm>
                                                  <a:off x="0" y="0"/>
                                                  <a:ext cx="3681632" cy="3735144"/>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inorHAnsi"/>
                                      <w:b/>
                                      <w:bCs/>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0129A7A" w14:textId="10359254" w:rsidR="00961762" w:rsidRPr="00961762" w:rsidRDefault="00C1166B" w:rsidP="00C1166B">
                                      <w:pPr>
                                        <w:pStyle w:val="NoSpacing"/>
                                        <w:jc w:val="center"/>
                                        <w:rPr>
                                          <w:rFonts w:asciiTheme="majorHAnsi" w:eastAsiaTheme="majorEastAsia" w:hAnsiTheme="majorHAnsi" w:cstheme="majorBidi"/>
                                          <w:caps/>
                                          <w:color w:val="4472C4" w:themeColor="accent1"/>
                                          <w:sz w:val="56"/>
                                          <w:szCs w:val="56"/>
                                        </w:rPr>
                                      </w:pPr>
                                      <w:r w:rsidRPr="00C1166B">
                                        <w:rPr>
                                          <w:rFonts w:eastAsiaTheme="majorEastAsia" w:cstheme="minorHAnsi"/>
                                          <w:b/>
                                          <w:bCs/>
                                          <w:caps/>
                                          <w:color w:val="4472C4" w:themeColor="accent1"/>
                                          <w:sz w:val="72"/>
                                          <w:szCs w:val="72"/>
                                        </w:rPr>
                                        <w:t xml:space="preserve">PRINCIPI PRIMARNE PREVENCIJE   ORALNOG ZDRAVLJA  KOD  TRUDNICA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2EF6864" id="Group 198"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" fillcolor="#f9f"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" fillcolor="#f9f" stroked="f" strokeweight="1pt">
                      <v:textbox inset="36pt,57.6pt,36pt,36pt">
                        <w:txbxContent>
                          <w:p w14:paraId="7B74730E" w14:textId="2F029629" w:rsidR="00961762" w:rsidRDefault="00961762" w:rsidP="00961762">
                            <w:pPr>
                              <w:pStyle w:val="NoSpacing"/>
                              <w:spacing w:before="120"/>
                              <w:jc w:val="center"/>
                              <w:rPr>
                                <w:color w:val="FFFFFF" w:themeColor="background1"/>
                              </w:rPr>
                            </w:pPr>
                            <w:r w:rsidRPr="00961762">
                              <w:rPr>
                                <w:noProof/>
                              </w:rPr>
                              <w:drawing>
                                <wp:inline distT="0" distB="0" distL="0" distR="0" wp14:anchorId="1F8E908F" wp14:editId="25E7E5F3">
                                  <wp:extent cx="3666226" cy="3719515"/>
                                  <wp:effectExtent l="0" t="0" r="0" b="0"/>
                                  <wp:docPr id="10212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3133" name=""/>
                                          <pic:cNvPicPr/>
                                        </pic:nvPicPr>
                                        <pic:blipFill>
                                          <a:blip r:embed="rId8"/>
                                          <a:stretch>
                                            <a:fillRect/>
                                          </a:stretch>
                                        </pic:blipFill>
                                        <pic:spPr>
                                          <a:xfrm>
                                            <a:off x="0" y="0"/>
                                            <a:ext cx="3681632" cy="3735144"/>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ajorEastAsia" w:cstheme="minorHAnsi"/>
                                <w:b/>
                                <w:bCs/>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0129A7A" w14:textId="10359254" w:rsidR="00961762" w:rsidRPr="00961762" w:rsidRDefault="00C1166B" w:rsidP="00C1166B">
                                <w:pPr>
                                  <w:pStyle w:val="NoSpacing"/>
                                  <w:jc w:val="center"/>
                                  <w:rPr>
                                    <w:rFonts w:asciiTheme="majorHAnsi" w:eastAsiaTheme="majorEastAsia" w:hAnsiTheme="majorHAnsi" w:cstheme="majorBidi"/>
                                    <w:caps/>
                                    <w:color w:val="4472C4" w:themeColor="accent1"/>
                                    <w:sz w:val="56"/>
                                    <w:szCs w:val="56"/>
                                  </w:rPr>
                                </w:pPr>
                                <w:r w:rsidRPr="00C1166B">
                                  <w:rPr>
                                    <w:rFonts w:eastAsiaTheme="majorEastAsia" w:cstheme="minorHAnsi"/>
                                    <w:b/>
                                    <w:bCs/>
                                    <w:caps/>
                                    <w:color w:val="4472C4" w:themeColor="accent1"/>
                                    <w:sz w:val="72"/>
                                    <w:szCs w:val="72"/>
                                  </w:rPr>
                                  <w:t xml:space="preserve">PRINCIPI PRIMARNE PREVENCIJE   ORALNOG ZDRAVLJA  KOD  TRUDNICA                                                                                                                      </w:t>
                                </w:r>
                              </w:p>
                            </w:sdtContent>
                          </w:sdt>
                        </w:txbxContent>
                      </v:textbox>
                    </v:shape>
                    <w10:wrap anchorx="page" anchory="page"/>
                  </v:group>
                </w:pict>
              </mc:Fallback>
            </mc:AlternateContent>
          </w:r>
        </w:p>
        <w:p w14:paraId="19B468E9" w14:textId="55262FCA" w:rsidR="00961762" w:rsidRDefault="00961762">
          <w:pPr>
            <w:rPr>
              <w:sz w:val="24"/>
              <w:szCs w:val="24"/>
            </w:rPr>
          </w:pPr>
          <w:r>
            <w:rPr>
              <w:sz w:val="24"/>
              <w:szCs w:val="24"/>
            </w:rPr>
            <w:br w:type="page"/>
          </w:r>
        </w:p>
        <w:bookmarkStart w:id="0" w:name="_GoBack" w:displacedByCustomXml="next"/>
        <w:bookmarkEnd w:id="0" w:displacedByCustomXml="next"/>
      </w:sdtContent>
    </w:sdt>
    <w:p w14:paraId="0D1D0F7C" w14:textId="5153DF90" w:rsidR="00153C2F" w:rsidRPr="00C1166B" w:rsidRDefault="009F7BB2" w:rsidP="009F7BB2">
      <w:pPr>
        <w:jc w:val="center"/>
        <w:rPr>
          <w:b/>
          <w:color w:val="C00000"/>
          <w:sz w:val="24"/>
          <w:szCs w:val="24"/>
        </w:rPr>
      </w:pPr>
      <w:bookmarkStart w:id="1" w:name="_Hlk171457531"/>
      <w:r w:rsidRPr="00C1166B">
        <w:rPr>
          <w:b/>
          <w:color w:val="C00000"/>
          <w:sz w:val="24"/>
          <w:szCs w:val="24"/>
        </w:rPr>
        <w:lastRenderedPageBreak/>
        <w:t>PRINCIPI PRIMARNE PREVENCIJE ORALNOG ZDRAVLJA KOD TRUDNICA</w:t>
      </w:r>
    </w:p>
    <w:bookmarkEnd w:id="1"/>
    <w:p w14:paraId="16892C4F" w14:textId="77777777" w:rsidR="009F7BB2" w:rsidRPr="00C1166B" w:rsidRDefault="009F7BB2" w:rsidP="009F7BB2">
      <w:pPr>
        <w:spacing w:line="276" w:lineRule="auto"/>
        <w:jc w:val="both"/>
        <w:rPr>
          <w:sz w:val="24"/>
          <w:szCs w:val="24"/>
        </w:rPr>
      </w:pPr>
    </w:p>
    <w:p w14:paraId="65B15B19" w14:textId="3F030298" w:rsidR="009F7BB2" w:rsidRPr="00C1166B" w:rsidRDefault="009F7BB2" w:rsidP="009F7BB2">
      <w:pPr>
        <w:spacing w:line="276" w:lineRule="auto"/>
        <w:jc w:val="both"/>
        <w:rPr>
          <w:sz w:val="24"/>
          <w:szCs w:val="24"/>
        </w:rPr>
      </w:pPr>
      <w:r w:rsidRPr="00C1166B">
        <w:rPr>
          <w:sz w:val="24"/>
          <w:szCs w:val="24"/>
        </w:rPr>
        <w:t>Zdravlje zuba dotiče svaki aspekt naših života, ali se često uzima zdravo za gotovo. Naša usna šupljina je prozor u opšte zdravlje, a oralnom zdravlju treba ozbiljno pristupiti u bilo kom uzrastu. Oralno zdravlje treba da bude integrisano u sve aspekte zdravstvene zaštite, kao iu aktivnosti zajednice. Zdrava usna šupljina može doprineti očuvanju zdravlja celog organizma, pa se dobro oralno zdravlje logično i zdravorazumski vezuje za dobro opšte zdravlje.</w:t>
      </w:r>
    </w:p>
    <w:p w14:paraId="1C5FD8E1" w14:textId="77777777" w:rsidR="009F7BB2" w:rsidRPr="00C1166B" w:rsidRDefault="009F7BB2" w:rsidP="009F7BB2">
      <w:pPr>
        <w:spacing w:line="276" w:lineRule="auto"/>
        <w:jc w:val="both"/>
        <w:rPr>
          <w:sz w:val="24"/>
          <w:szCs w:val="24"/>
        </w:rPr>
      </w:pPr>
      <w:r w:rsidRPr="00C1166B">
        <w:rPr>
          <w:sz w:val="24"/>
          <w:szCs w:val="24"/>
        </w:rPr>
        <w:t>Zdravlje zuba je osnovna komponenta opšteg zdravlja i psihofizičkog blagostanja jer zdrava usna šupljina može doprineti očuvanju zdravlja celog organizma. Ona postoji kao kontinuitet pod uticajem vrednosti i stavova pojedinca i populacije, a ogleda se u fiziološkim, psihološkim i socijalnim konceptima koji u velikoj meri određuju kvalitet života u kome nema bola, infekcije, zuba. karijes, nedostatak zuba, ali osmeh kao bonus u svakom uzrastu, dobar izgovor reči i fiziološko blagostanje. Oralno zdravlje je višestruki pojam koji uključuje sposobnost govora, smejanja, mirisa, ukusa, dodira, žvakanja, gutanja i povezuje čitav niz emocija kroz izraze lica i snažno je povezan sa samopoštovanjem, pozitivnom slikom o sebi i udobnošću. Ako uzmemo definiciju zdravlja da je „zdravlje stanje potpunog fizičkog, psihičkog i socijalnog blagostanja, a ne samo odsustvo bolesti i nemoći“, onda postaje jasno kako zdravlje usne duplje utiče na sve aspekte funkcionisanja čoveka kao jedinstvenog bića.</w:t>
      </w:r>
    </w:p>
    <w:p w14:paraId="5B69DDB3" w14:textId="31B1AC8F" w:rsidR="009F7BB2" w:rsidRPr="00C1166B" w:rsidRDefault="009F7BB2" w:rsidP="009F7BB2">
      <w:pPr>
        <w:spacing w:line="276" w:lineRule="auto"/>
        <w:jc w:val="both"/>
        <w:rPr>
          <w:sz w:val="24"/>
          <w:szCs w:val="24"/>
        </w:rPr>
      </w:pPr>
      <w:r w:rsidRPr="00C1166B">
        <w:rPr>
          <w:sz w:val="24"/>
          <w:szCs w:val="24"/>
        </w:rPr>
        <w:t>Trudnoća je period u kome se dešavaju fizičke, hormonske i emocionalne promene i kao takva ima snažan uticaj na kvalitet života trudnice, pa se trudnica svrstava u ranjiviju grupu o kojoj treba voditi više brige.</w:t>
      </w:r>
    </w:p>
    <w:p w14:paraId="66202A36" w14:textId="77777777" w:rsidR="00867A02" w:rsidRPr="00C1166B" w:rsidRDefault="00867A02" w:rsidP="009F7BB2">
      <w:pPr>
        <w:spacing w:line="276" w:lineRule="auto"/>
        <w:jc w:val="both"/>
        <w:rPr>
          <w:sz w:val="24"/>
          <w:szCs w:val="24"/>
        </w:rPr>
      </w:pPr>
    </w:p>
    <w:p w14:paraId="55EB0D8F" w14:textId="77777777" w:rsidR="007F2327" w:rsidRPr="00C1166B" w:rsidRDefault="007F2327" w:rsidP="007F2327">
      <w:pPr>
        <w:spacing w:line="276" w:lineRule="auto"/>
        <w:jc w:val="both"/>
        <w:rPr>
          <w:b/>
          <w:bCs/>
          <w:color w:val="C00000"/>
          <w:sz w:val="24"/>
          <w:szCs w:val="24"/>
        </w:rPr>
      </w:pPr>
      <w:r w:rsidRPr="00C1166B">
        <w:rPr>
          <w:b/>
          <w:bCs/>
          <w:color w:val="C00000"/>
          <w:sz w:val="24"/>
          <w:szCs w:val="24"/>
        </w:rPr>
        <w:t>Plak, zubni karijes i parodontalna bolest</w:t>
      </w:r>
    </w:p>
    <w:p w14:paraId="357407D5" w14:textId="77777777" w:rsidR="007F2327" w:rsidRPr="00C1166B" w:rsidRDefault="007F2327" w:rsidP="007F2327">
      <w:pPr>
        <w:spacing w:line="276" w:lineRule="auto"/>
        <w:jc w:val="both"/>
        <w:rPr>
          <w:sz w:val="24"/>
          <w:szCs w:val="24"/>
        </w:rPr>
      </w:pPr>
      <w:r w:rsidRPr="00C1166B">
        <w:rPr>
          <w:sz w:val="24"/>
          <w:szCs w:val="24"/>
        </w:rPr>
        <w:t>Plak je nemineralizovana organizovana akumulacija mikroorganizama u organskom matriksu mukopolisaharida prilepljenih na zube. Količina plaka i broj bakterija u pljuvački direktno su povezani sa rizikom od karijesa kod svakog pojedinca. Na površini zuba liči na sluzokožu, koja se teško uklanja, može se ukloniti mehaničkim čišćenjem, bezbojna je, nevidljiva golim okom, ali uočljiva bojenjem. Lokalizovan je subgingivno u sulkusu i parodontalnim džepovima (izaziva parodontitis) i supragingivalno na zubima (izaziva karijes). Streptococcus mutans, Lactobacillus acidophilus i Actinomiices viscosus su najodgovorniji za formiranje kariogene komponente plaka.</w:t>
      </w:r>
    </w:p>
    <w:p w14:paraId="3F5D4AE6" w14:textId="77777777" w:rsidR="007F2327" w:rsidRPr="00C1166B" w:rsidRDefault="007F2327" w:rsidP="007F2327">
      <w:pPr>
        <w:spacing w:line="276" w:lineRule="auto"/>
        <w:jc w:val="both"/>
        <w:rPr>
          <w:sz w:val="24"/>
          <w:szCs w:val="24"/>
        </w:rPr>
      </w:pPr>
      <w:r w:rsidRPr="00C1166B">
        <w:rPr>
          <w:sz w:val="24"/>
          <w:szCs w:val="24"/>
        </w:rPr>
        <w:t>Kontrola zubnih naslaga (plaka) i smanjenje kariogenih bakterija je prvi i najvažniji nivo u prevenciji bolesti plaka, a pravilna i potpuna oralna higijena je najpristupačnije, najefikasnije i najjeftinije sredstvo za postizanje ovog cilja.</w:t>
      </w:r>
    </w:p>
    <w:p w14:paraId="790F2F32" w14:textId="77777777" w:rsidR="007F2327" w:rsidRPr="00C1166B" w:rsidRDefault="007F2327" w:rsidP="007F2327">
      <w:pPr>
        <w:spacing w:line="276" w:lineRule="auto"/>
        <w:jc w:val="both"/>
        <w:rPr>
          <w:sz w:val="24"/>
          <w:szCs w:val="24"/>
        </w:rPr>
      </w:pPr>
      <w:r w:rsidRPr="00C1166B">
        <w:rPr>
          <w:sz w:val="24"/>
          <w:szCs w:val="24"/>
        </w:rPr>
        <w:lastRenderedPageBreak/>
        <w:t>Zubni karijes je hronična, složena bakterijska infekcija koja dovodi do gubitka miligrama minerala iz inficiranog zuba. Uprkos višestrukoj prirodi ove infekcije, glavni faktori su bakterije i prehrambene navike koje obezbeđuju da se bolest razvije i prepozna.</w:t>
      </w:r>
    </w:p>
    <w:p w14:paraId="4DA94E72" w14:textId="77777777" w:rsidR="007F2327" w:rsidRPr="00C1166B" w:rsidRDefault="007F2327" w:rsidP="007F2327">
      <w:pPr>
        <w:spacing w:line="276" w:lineRule="auto"/>
        <w:jc w:val="both"/>
        <w:rPr>
          <w:sz w:val="24"/>
          <w:szCs w:val="24"/>
        </w:rPr>
      </w:pPr>
      <w:r w:rsidRPr="00C1166B">
        <w:rPr>
          <w:sz w:val="24"/>
          <w:szCs w:val="24"/>
        </w:rPr>
        <w:t>Parodontalna bolest je takođe zarazna bolest koju izazivaju bakterije. Slično nastanku karijesa, ova bolest se javlja kada su mikroorganizmi uzročnici svojom brojnošću i aktivnošću savladali odbrambene snage organizma. Glavni etiološki faktor za nastanak karijesa i parodontalne bolesti je plak. Stoga ove dve bolesti možemo nazvati bolestima plaka.</w:t>
      </w:r>
    </w:p>
    <w:p w14:paraId="733358F5" w14:textId="77777777" w:rsidR="007F2327" w:rsidRPr="00C1166B" w:rsidRDefault="007F2327" w:rsidP="007F2327">
      <w:pPr>
        <w:spacing w:line="276" w:lineRule="auto"/>
        <w:jc w:val="both"/>
        <w:rPr>
          <w:sz w:val="24"/>
          <w:szCs w:val="24"/>
        </w:rPr>
      </w:pPr>
      <w:r w:rsidRPr="00C1166B">
        <w:rPr>
          <w:sz w:val="24"/>
          <w:szCs w:val="24"/>
        </w:rPr>
        <w:t>Plak star deset dana počinje da se kalcificira. Naime, kiselost plaka izaziva pojačano lučenje minerala sa pljuvačkom, kojima organizam pokušava da neutrališe kiseline. Ovi minerali iz pljuvačke ulaze u plak i talože se, zbog čega se meki plak postepeno stvrdnjava, odnosno pretvara u kamenac. Ovako stvoren tanak sloj kamenca nije gladak kao zub, površina je puna manjih žlebova i brazdi, što pogoduje taloženju novih slojeva plaka, u koje se talože novi minerali iz pljuvačke, čime se zatvara krug.</w:t>
      </w:r>
    </w:p>
    <w:p w14:paraId="6670503F" w14:textId="13E89E47" w:rsidR="007F2327" w:rsidRPr="00C1166B" w:rsidRDefault="007F2327" w:rsidP="007F2327">
      <w:pPr>
        <w:spacing w:line="276" w:lineRule="auto"/>
        <w:jc w:val="both"/>
        <w:rPr>
          <w:sz w:val="24"/>
          <w:szCs w:val="24"/>
        </w:rPr>
      </w:pPr>
      <w:r w:rsidRPr="00C1166B">
        <w:rPr>
          <w:sz w:val="24"/>
          <w:szCs w:val="24"/>
        </w:rPr>
        <w:t>Razvoj karijesa zavisi od četiri blisko povezana faktora: bakterija, ishrane, otpornosti domaćina i proteklog vremena.</w:t>
      </w:r>
    </w:p>
    <w:p w14:paraId="4AEC7E33" w14:textId="22AD4AEC" w:rsidR="007F2327" w:rsidRPr="00C1166B" w:rsidRDefault="004B7166" w:rsidP="00867A02">
      <w:pPr>
        <w:spacing w:line="276" w:lineRule="auto"/>
        <w:jc w:val="both"/>
        <w:rPr>
          <w:sz w:val="24"/>
          <w:szCs w:val="24"/>
        </w:rPr>
      </w:pPr>
      <w:r w:rsidRPr="00C1166B">
        <w:rPr>
          <w:sz w:val="24"/>
          <w:szCs w:val="24"/>
        </w:rPr>
        <w:t>Danas se karijes smatra zaraznom bolešću. Uzročnici su bakterije (najznačajniji je</w:t>
      </w:r>
      <w:r w:rsidRPr="00C1166B">
        <w:rPr>
          <w:i/>
          <w:iCs/>
          <w:sz w:val="24"/>
          <w:szCs w:val="24"/>
        </w:rPr>
        <w:t xml:space="preserve"> Streptococcus mutans</w:t>
      </w:r>
      <w:r w:rsidRPr="00C1166B">
        <w:rPr>
          <w:sz w:val="24"/>
          <w:szCs w:val="24"/>
        </w:rPr>
        <w:t>) koje ne postoje u ustima dok ne postoje zubi. Izbijanje prvih zuba stvara uslove za razvoj bakterija, koje najčešće prenosi majka, jer je ona najviše u kontaktu sa svojim detetom. Upravo zbog toga je veoma važno da se buduća majka i pre rođenja deteta podvrgne kontroli, kako bi se utvrdilo eventualno prisustvo bakterija. Istovremeno, biće zaštićeno i novorođenče, jer je rizik od prenošenja uzročnika karijesa koji mogu ugroziti prve mlečne zube značajno smanjen.</w:t>
      </w:r>
    </w:p>
    <w:p w14:paraId="69D06902" w14:textId="77777777" w:rsidR="007F2327" w:rsidRPr="00C1166B" w:rsidRDefault="007F2327" w:rsidP="00867A02">
      <w:pPr>
        <w:spacing w:line="276" w:lineRule="auto"/>
        <w:jc w:val="both"/>
        <w:rPr>
          <w:color w:val="C00000"/>
          <w:sz w:val="24"/>
          <w:szCs w:val="24"/>
        </w:rPr>
      </w:pPr>
    </w:p>
    <w:p w14:paraId="2ACEA734" w14:textId="77777777" w:rsidR="004B7166" w:rsidRPr="00C1166B" w:rsidRDefault="004B7166" w:rsidP="004B7166">
      <w:pPr>
        <w:spacing w:line="276" w:lineRule="auto"/>
        <w:jc w:val="both"/>
        <w:rPr>
          <w:b/>
          <w:bCs/>
          <w:color w:val="C00000"/>
          <w:sz w:val="24"/>
          <w:szCs w:val="24"/>
        </w:rPr>
      </w:pPr>
      <w:r w:rsidRPr="00C1166B">
        <w:rPr>
          <w:b/>
          <w:bCs/>
          <w:color w:val="C00000"/>
          <w:sz w:val="24"/>
          <w:szCs w:val="24"/>
        </w:rPr>
        <w:t>Oralno zdravlje tokom trudnoće</w:t>
      </w:r>
    </w:p>
    <w:p w14:paraId="31240CC1" w14:textId="210F95E5" w:rsidR="007F2327" w:rsidRPr="00C1166B" w:rsidRDefault="004B7166" w:rsidP="004B7166">
      <w:pPr>
        <w:spacing w:line="276" w:lineRule="auto"/>
        <w:jc w:val="both"/>
        <w:rPr>
          <w:sz w:val="24"/>
          <w:szCs w:val="24"/>
        </w:rPr>
      </w:pPr>
      <w:r w:rsidRPr="00C1166B">
        <w:rPr>
          <w:sz w:val="24"/>
          <w:szCs w:val="24"/>
        </w:rPr>
        <w:t>U stomatologiji zaštita trudnica, prema ekspertima SZO, prema medicinskim prioritetima, dolazi odmah posle zaštite dece školskog i predškolskog uzrasta, starih i hroničnih bolesnika.</w:t>
      </w:r>
    </w:p>
    <w:p w14:paraId="56073008" w14:textId="332A9913" w:rsidR="00867A02" w:rsidRPr="00C1166B" w:rsidRDefault="00867A02" w:rsidP="00867A02">
      <w:pPr>
        <w:spacing w:line="276" w:lineRule="auto"/>
        <w:jc w:val="both"/>
        <w:rPr>
          <w:sz w:val="24"/>
          <w:szCs w:val="24"/>
        </w:rPr>
      </w:pPr>
      <w:r w:rsidRPr="00C1166B">
        <w:rPr>
          <w:sz w:val="24"/>
          <w:szCs w:val="24"/>
        </w:rPr>
        <w:t>Iako je trudnoća svakako najlepši period u životu svake žene, to je i period brojnih promena na koje žensko telo mora da se navikne za veoma kratko vreme: endokrinoloških, imunoloških, metaboličkih, dermatoloških, vaskularnih, emocionalnih, koje mogu rezultirati u pojavi poremećaja koji će trudnicu ometati u svakodnevnom životu. Oralno zdravlje i kontrola oralnih bolesti štiti zdravlje trudnice i kvalitet njenog života tokom trudnoće, a glavni potencijal u tome je smanjenje prenosa patogenih bakterija na dete.</w:t>
      </w:r>
    </w:p>
    <w:p w14:paraId="32362E39" w14:textId="7B05C577" w:rsidR="00867A02" w:rsidRPr="00C1166B" w:rsidRDefault="00867A02" w:rsidP="00867A02">
      <w:pPr>
        <w:spacing w:line="276" w:lineRule="auto"/>
        <w:jc w:val="both"/>
        <w:rPr>
          <w:sz w:val="24"/>
          <w:szCs w:val="24"/>
        </w:rPr>
      </w:pPr>
      <w:r w:rsidRPr="00C1166B">
        <w:rPr>
          <w:sz w:val="24"/>
          <w:szCs w:val="24"/>
        </w:rPr>
        <w:t xml:space="preserve">Trudnoća je najpoželjniji period za edukaciju o svemu što nosi dobrobit deteta. Budući roditelji su željni znanja i razumevanja o svemu što je važno za pravilan razvoj deteta, a trudnica od trenutka začeća može uticati na to da zubi deteta budu zdravi i otporniji na karijes. Trudnoća je posebno </w:t>
      </w:r>
      <w:r w:rsidRPr="00C1166B">
        <w:rPr>
          <w:sz w:val="24"/>
          <w:szCs w:val="24"/>
        </w:rPr>
        <w:lastRenderedPageBreak/>
        <w:t>važan period jer će posledice narušavanja zdravlja biti nepovratne i mogu narušiti mnoge funkcije detetovog organizma.</w:t>
      </w:r>
    </w:p>
    <w:p w14:paraId="46391F4B" w14:textId="77777777" w:rsidR="00867A02" w:rsidRPr="00C1166B" w:rsidRDefault="00867A02" w:rsidP="00867A02">
      <w:pPr>
        <w:spacing w:line="276" w:lineRule="auto"/>
        <w:jc w:val="both"/>
        <w:rPr>
          <w:sz w:val="24"/>
          <w:szCs w:val="24"/>
        </w:rPr>
      </w:pPr>
      <w:r w:rsidRPr="00C1166B">
        <w:rPr>
          <w:sz w:val="24"/>
          <w:szCs w:val="24"/>
        </w:rPr>
        <w:t>Zdrav život je izuzetno važan jer se najkritičniji periodi razvoja fetusa, uključujući i razvoj usne duplje, javljaju u prvih nekoliko nedelja trudnoće kada trudnica možda i ne zna da je trudna.</w:t>
      </w:r>
    </w:p>
    <w:p w14:paraId="5CDF0DF8" w14:textId="7B2B1770" w:rsidR="00867A02" w:rsidRPr="00C1166B" w:rsidRDefault="00867A02" w:rsidP="00867A02">
      <w:pPr>
        <w:spacing w:line="276" w:lineRule="auto"/>
        <w:jc w:val="both"/>
        <w:rPr>
          <w:sz w:val="24"/>
          <w:szCs w:val="24"/>
        </w:rPr>
      </w:pPr>
      <w:r w:rsidRPr="00C1166B">
        <w:rPr>
          <w:sz w:val="24"/>
          <w:szCs w:val="24"/>
        </w:rPr>
        <w:t>U mnogim kulturama, pa i u našoj, još uvek postoji verovanje u izreku „Svako dete uzima majci jedan zub“, ali je ona apsolutno naučno neutemeljena, čemu potkrepljuju i činjenice da zubi nisu izvor minerala za potrebe fetusa, da ukoliko se sprovodi pravilna ishrana ne dolazi do smanjenja nivoa minerala kalcijuma i fluora, jer je kalcijum u zubu u veoma stabilnom jedinjenju, a hemijski sastav zuba izvađenih trudnicama ne pokazuju nikakva odstupanja od normalnih vrednosti, pa možemo zaključiti da trudnoća kao takva ne može biti uzrok povećanog broja karijesa i karijesa kod trudnica.</w:t>
      </w:r>
    </w:p>
    <w:p w14:paraId="75542602" w14:textId="77777777" w:rsidR="00867A02" w:rsidRPr="00867A02" w:rsidRDefault="00867A02" w:rsidP="00867A02">
      <w:pPr>
        <w:spacing w:line="276" w:lineRule="auto"/>
        <w:jc w:val="both"/>
        <w:rPr>
          <w:sz w:val="24"/>
          <w:szCs w:val="24"/>
        </w:rPr>
      </w:pPr>
      <w:r w:rsidRPr="00867A02">
        <w:rPr>
          <w:sz w:val="24"/>
          <w:szCs w:val="24"/>
        </w:rPr>
        <w:t>Tokom trudnoće postoje faktori koji doprinose uslovima u kojima može doći do karijesa i drugih oralnih bolesti. Iako je organizam žene pripremljen za rođenje deteta, trudnoća ipak značajno menja trudnicu. Tokom ovog perioda, trudnica prolazi kroz mnoge psihičke i fizičke promene. Usled razvoja deteta dolazi do promena u pojedinim sistemima organa i sluzokože, pri čemu akcenat treba staviti na izmenjenu sluzokožu usne duplje.</w:t>
      </w:r>
    </w:p>
    <w:p w14:paraId="0EE82EEC" w14:textId="38430BDE" w:rsidR="00867A02" w:rsidRDefault="00867A02" w:rsidP="00867A02">
      <w:pPr>
        <w:spacing w:line="276" w:lineRule="auto"/>
        <w:jc w:val="both"/>
        <w:rPr>
          <w:sz w:val="24"/>
          <w:szCs w:val="24"/>
        </w:rPr>
      </w:pPr>
      <w:r w:rsidRPr="00867A02">
        <w:rPr>
          <w:sz w:val="24"/>
          <w:szCs w:val="24"/>
        </w:rPr>
        <w:t>Kada trudnica shvati da je trudna, logično će se obratiti svom ginekologu koji bi, pored ostalih pregleda i testova, trebalo da je uputi u stomatološku ordinaciju. Ginekolozi treba da motivišu trudnice da posete stomatologa.</w:t>
      </w:r>
    </w:p>
    <w:p w14:paraId="02632A83" w14:textId="77777777" w:rsidR="00867A02" w:rsidRDefault="00867A02" w:rsidP="00867A02">
      <w:pPr>
        <w:spacing w:line="276" w:lineRule="auto"/>
        <w:jc w:val="both"/>
        <w:rPr>
          <w:sz w:val="24"/>
          <w:szCs w:val="24"/>
        </w:rPr>
      </w:pPr>
    </w:p>
    <w:p w14:paraId="7CFACCA6" w14:textId="77777777" w:rsidR="00867A02" w:rsidRPr="00C1166B" w:rsidRDefault="00867A02" w:rsidP="00867A02">
      <w:pPr>
        <w:spacing w:line="276" w:lineRule="auto"/>
        <w:jc w:val="both"/>
        <w:rPr>
          <w:b/>
          <w:bCs/>
          <w:color w:val="C00000"/>
          <w:sz w:val="24"/>
          <w:szCs w:val="24"/>
        </w:rPr>
      </w:pPr>
      <w:r w:rsidRPr="00C1166B">
        <w:rPr>
          <w:b/>
          <w:bCs/>
          <w:color w:val="C00000"/>
          <w:sz w:val="24"/>
          <w:szCs w:val="24"/>
        </w:rPr>
        <w:t>Promene u usnoj šupljini povezane sa trudnoćom</w:t>
      </w:r>
    </w:p>
    <w:p w14:paraId="3C8A0A38" w14:textId="77777777" w:rsidR="00867A02" w:rsidRPr="00867A02" w:rsidRDefault="00867A02" w:rsidP="00867A02">
      <w:pPr>
        <w:spacing w:line="276" w:lineRule="auto"/>
        <w:jc w:val="both"/>
        <w:rPr>
          <w:sz w:val="24"/>
          <w:szCs w:val="24"/>
        </w:rPr>
      </w:pPr>
      <w:r w:rsidRPr="00867A02">
        <w:rPr>
          <w:sz w:val="24"/>
          <w:szCs w:val="24"/>
        </w:rPr>
        <w:t>Promene u usnoj duplji nastaju delovanjem hormona estrogena i progesterona.</w:t>
      </w:r>
    </w:p>
    <w:p w14:paraId="16B6E162" w14:textId="1E3BE28C" w:rsidR="00867A02" w:rsidRPr="00867A02" w:rsidRDefault="00867A02" w:rsidP="00867A02">
      <w:pPr>
        <w:spacing w:line="276" w:lineRule="auto"/>
        <w:jc w:val="both"/>
        <w:rPr>
          <w:sz w:val="24"/>
          <w:szCs w:val="24"/>
        </w:rPr>
      </w:pPr>
      <w:r w:rsidRPr="00867A02">
        <w:rPr>
          <w:sz w:val="24"/>
          <w:szCs w:val="24"/>
        </w:rPr>
        <w:t>• Gingivitis je zapaljen proces desni koji se manifestuje bolom, crvenilom i često krvarenjem desni, a pogađa 30-75% trudnica, a najizraženiji je u trećem trimestru</w:t>
      </w:r>
      <w:r w:rsidR="004B7166">
        <w:rPr>
          <w:sz w:val="24"/>
          <w:szCs w:val="24"/>
        </w:rPr>
        <w:t xml:space="preserve">. </w:t>
      </w:r>
      <w:r w:rsidRPr="00867A02">
        <w:rPr>
          <w:sz w:val="24"/>
          <w:szCs w:val="24"/>
        </w:rPr>
        <w:t xml:space="preserve"> </w:t>
      </w:r>
      <w:r w:rsidR="004B7166" w:rsidRPr="004B7166">
        <w:rPr>
          <w:sz w:val="24"/>
          <w:szCs w:val="24"/>
        </w:rPr>
        <w:t>Desni (gingiva) trudnica su sklone upalama i lako krvare zbog hormonalnih promena (pre svega promene nivoa estrogena i progesterona u krvi) i često loše oralne higijene. Tako se povećanje rizika od razvoja karijesa tokom trudnoće može objasniti promenom kiselosti pljuvačke, oticanjem desni i formiranjem džepova, povećanjem učestalosti akumulacije plaka.</w:t>
      </w:r>
    </w:p>
    <w:p w14:paraId="00F13AAE" w14:textId="2403BBB9" w:rsidR="00867A02" w:rsidRPr="00867A02" w:rsidRDefault="00867A02" w:rsidP="00867A02">
      <w:pPr>
        <w:spacing w:line="276" w:lineRule="auto"/>
        <w:jc w:val="both"/>
        <w:rPr>
          <w:sz w:val="24"/>
          <w:szCs w:val="24"/>
        </w:rPr>
      </w:pPr>
      <w:bookmarkStart w:id="2" w:name="_Hlk171455551"/>
      <w:r w:rsidRPr="00867A02">
        <w:rPr>
          <w:sz w:val="24"/>
          <w:szCs w:val="24"/>
        </w:rPr>
        <w:t xml:space="preserve">• </w:t>
      </w:r>
      <w:bookmarkEnd w:id="2"/>
      <w:r w:rsidRPr="00867A02">
        <w:rPr>
          <w:sz w:val="24"/>
          <w:szCs w:val="24"/>
        </w:rPr>
        <w:t xml:space="preserve">Parodontitis je uzrokovan povišenim nivoom cirkulišućeg estrogena, uzrokovanog uglavnom gram-negativnim aerobnim i anaerobnim bakterijama koje kolonizuju subgingivnu oblast i proizvode proinflamatorne medijatore, a značajno je da su interleukin 6 i 8 pronađeni u amnionskoj tečnosti , kao i u krvi, a </w:t>
      </w:r>
      <w:r w:rsidRPr="00867A02">
        <w:rPr>
          <w:i/>
          <w:iCs/>
          <w:sz w:val="24"/>
          <w:szCs w:val="24"/>
        </w:rPr>
        <w:t>S.mutans</w:t>
      </w:r>
      <w:r w:rsidRPr="00867A02">
        <w:rPr>
          <w:sz w:val="24"/>
          <w:szCs w:val="24"/>
        </w:rPr>
        <w:t xml:space="preserve"> je pronađen u amnionskoj tečnosti trudnica koje su se porodile pre vremena. I majka može imati povećan rizik za preeklampsiju. Važno je napomenuti da parodontitis nije uzrokovan trudnoćom, već da pogoršava onaj koji je već prisutan. </w:t>
      </w:r>
    </w:p>
    <w:p w14:paraId="64FA7FAB" w14:textId="3DAC5458" w:rsidR="00D12FF1" w:rsidRDefault="00D12FF1" w:rsidP="004B7166">
      <w:pPr>
        <w:spacing w:line="276" w:lineRule="auto"/>
        <w:jc w:val="both"/>
        <w:rPr>
          <w:sz w:val="24"/>
          <w:szCs w:val="24"/>
        </w:rPr>
      </w:pPr>
      <w:r w:rsidRPr="00D12FF1">
        <w:rPr>
          <w:sz w:val="24"/>
          <w:szCs w:val="24"/>
        </w:rPr>
        <w:lastRenderedPageBreak/>
        <w:t>Toksini koje proizvode bakterije stimulišu hronični inflamatorni odgovor koji rezultira stvaranjem dubokih parodontalnih džepova, daljim nagomilavanjem bakterija i, na kraju, uništavanjem parodoncijuma. Simptomi uključuju loš zadah, crvene, otečene, osetljive desni i krvarenje tokom četkanja i čišćenja koncem ili kada jedete tvrdu hranu. Isto tako, zubi postaju preosetljivi i gingiva se povlači i visina alveolarne kosti se smanjuje. Kod nekih trudnica, posebno onih kod kojih je pre trudnoće dijagnostikovan parodontopatija, uočena je značajna progresija parodontitisa, što se manifestovalo povećanjem dubine parodontalnog sondiranja, krvarenjem pri sondiranju ili pri mehaničkoj stimulaciji. Iako to nije česta pojava, poznato je da se pokretljivost zuba može povećati u kasnijim fazama trudnoće. Povećana pokretljivost je posledica promena u lamini dura, promena u strukturi kolagenih vlakana koja vezuju zube ili neke druge patologije koja nije vezana za trudnoću.</w:t>
      </w:r>
    </w:p>
    <w:p w14:paraId="0675C383" w14:textId="7900A918" w:rsidR="004B7166" w:rsidRDefault="004B7166" w:rsidP="004B7166">
      <w:pPr>
        <w:spacing w:line="276" w:lineRule="auto"/>
        <w:jc w:val="both"/>
        <w:rPr>
          <w:sz w:val="24"/>
          <w:szCs w:val="24"/>
        </w:rPr>
      </w:pPr>
      <w:r w:rsidRPr="004B7166">
        <w:rPr>
          <w:sz w:val="24"/>
          <w:szCs w:val="24"/>
        </w:rPr>
        <w:t>Istraživanja su pokazala da postoji veza između parodontalne bolesti i prevremenog rađanja dece. Zapravo, kod trudnica sa parodontalnom bolešću rizik od prevremenog porođaja se povećava sedmostruko, a u nekim slučajevima može biti i slučaj intrauterinog zastoja u rastu fetusa. Najverovatniji razlog za to je jedinjenje koje stimuliše porođaj (prostaglandin), koje se može naći u bakterijama koje žive u usnoj duplji. Visok nivo prostaglandina može se naći kod žena koje imaju teške oblike parodontalne bolesti.</w:t>
      </w:r>
    </w:p>
    <w:p w14:paraId="4164E307" w14:textId="432C6DC4" w:rsidR="00867A02" w:rsidRPr="00867A02" w:rsidRDefault="00867A02" w:rsidP="00867A02">
      <w:pPr>
        <w:spacing w:line="276" w:lineRule="auto"/>
        <w:jc w:val="both"/>
        <w:rPr>
          <w:sz w:val="24"/>
          <w:szCs w:val="24"/>
        </w:rPr>
      </w:pPr>
      <w:r w:rsidRPr="00867A02">
        <w:rPr>
          <w:sz w:val="24"/>
          <w:szCs w:val="24"/>
        </w:rPr>
        <w:t xml:space="preserve">• </w:t>
      </w:r>
      <w:r w:rsidRPr="00867A02">
        <w:rPr>
          <w:i/>
          <w:iCs/>
          <w:sz w:val="24"/>
          <w:szCs w:val="24"/>
        </w:rPr>
        <w:t>Granuloma piogenicum</w:t>
      </w:r>
      <w:r w:rsidRPr="00867A02">
        <w:rPr>
          <w:sz w:val="24"/>
          <w:szCs w:val="24"/>
        </w:rPr>
        <w:t xml:space="preserve"> (granulom u trudnoći) može se pojaviti tokom drugog i trećeg meseca trudnoće i manifestuje se kao kvržica najčešće u međuzubnom prostoru gornjih prednjih zuba i može krvariti tokom higijene. </w:t>
      </w:r>
      <w:r w:rsidR="00042092" w:rsidRPr="00042092">
        <w:rPr>
          <w:sz w:val="24"/>
          <w:szCs w:val="24"/>
        </w:rPr>
        <w:t>Najčešće se javlja kao odgovor na različite stimuluse kao što su lokalna iritacija, traumatske povrede ili hormonsk</w:t>
      </w:r>
      <w:r w:rsidR="00042092">
        <w:rPr>
          <w:sz w:val="24"/>
          <w:szCs w:val="24"/>
        </w:rPr>
        <w:t>e</w:t>
      </w:r>
      <w:r w:rsidR="00042092" w:rsidRPr="00042092">
        <w:rPr>
          <w:sz w:val="24"/>
          <w:szCs w:val="24"/>
        </w:rPr>
        <w:t xml:space="preserve"> faktor</w:t>
      </w:r>
      <w:r w:rsidR="00042092">
        <w:rPr>
          <w:sz w:val="24"/>
          <w:szCs w:val="24"/>
        </w:rPr>
        <w:t xml:space="preserve">e. </w:t>
      </w:r>
      <w:r w:rsidRPr="00867A02">
        <w:rPr>
          <w:sz w:val="24"/>
          <w:szCs w:val="24"/>
        </w:rPr>
        <w:t>To je bezopasna formacija koja obično ne boli i spontano nestaje nakon porođaja, ali ako postane bolna, može se bezbedno ukloniti tokom trudnoće.</w:t>
      </w:r>
    </w:p>
    <w:p w14:paraId="60EAFB25" w14:textId="2BEA81A2" w:rsidR="009F7BB2" w:rsidRDefault="00867A02" w:rsidP="00867A02">
      <w:pPr>
        <w:spacing w:line="276" w:lineRule="auto"/>
        <w:jc w:val="both"/>
        <w:rPr>
          <w:sz w:val="24"/>
          <w:szCs w:val="24"/>
        </w:rPr>
      </w:pPr>
      <w:r w:rsidRPr="00867A02">
        <w:rPr>
          <w:sz w:val="24"/>
          <w:szCs w:val="24"/>
        </w:rPr>
        <w:t xml:space="preserve">• Karijes, kojem prethodi erozija zuba, češće se javlja tokom trudnoće kao posledica kiselosti medijuma, što pogoduje povećanju patogenosti bakterija usled povraćanja i nedovoljne higijene, kao i konzumiranja hrane bogate šećerima. </w:t>
      </w:r>
      <w:r w:rsidR="00D12FF1" w:rsidRPr="00D12FF1">
        <w:rPr>
          <w:sz w:val="24"/>
          <w:szCs w:val="24"/>
        </w:rPr>
        <w:t xml:space="preserve">Povećava se broj acidofilnih mikroorganizama, posebno </w:t>
      </w:r>
      <w:r w:rsidR="00D12FF1" w:rsidRPr="00D12FF1">
        <w:rPr>
          <w:i/>
          <w:iCs/>
          <w:sz w:val="24"/>
          <w:szCs w:val="24"/>
        </w:rPr>
        <w:t>Streptococcus mutans</w:t>
      </w:r>
      <w:r w:rsidR="00D12FF1" w:rsidRPr="00D12FF1">
        <w:rPr>
          <w:sz w:val="24"/>
          <w:szCs w:val="24"/>
        </w:rPr>
        <w:t xml:space="preserve"> i </w:t>
      </w:r>
      <w:r w:rsidR="00D12FF1" w:rsidRPr="00D12FF1">
        <w:rPr>
          <w:i/>
          <w:iCs/>
          <w:sz w:val="24"/>
          <w:szCs w:val="24"/>
        </w:rPr>
        <w:t>Lactobacillus</w:t>
      </w:r>
      <w:r w:rsidR="00D12FF1" w:rsidRPr="00D12FF1">
        <w:rPr>
          <w:sz w:val="24"/>
          <w:szCs w:val="24"/>
        </w:rPr>
        <w:t>. Bakterije fermentiraju ugljene hidrate, što dovodi do povećane proizvodnje organskih kiselina koje snižavaju pH pljuvačke i zubnog plaka, što rezultira karijesom.</w:t>
      </w:r>
      <w:r w:rsidR="00D12FF1">
        <w:rPr>
          <w:sz w:val="24"/>
          <w:szCs w:val="24"/>
        </w:rPr>
        <w:t xml:space="preserve"> Nelečene </w:t>
      </w:r>
      <w:r w:rsidR="00D12FF1" w:rsidRPr="00D12FF1">
        <w:rPr>
          <w:sz w:val="24"/>
          <w:szCs w:val="24"/>
        </w:rPr>
        <w:t>karijesne lezije povećavaju učestalost apscesa</w:t>
      </w:r>
      <w:r w:rsidR="00D12FF1">
        <w:rPr>
          <w:sz w:val="24"/>
          <w:szCs w:val="24"/>
        </w:rPr>
        <w:t>.</w:t>
      </w:r>
    </w:p>
    <w:p w14:paraId="4B90A48D" w14:textId="677AA430" w:rsidR="00042092" w:rsidRDefault="00042092" w:rsidP="00867A02">
      <w:pPr>
        <w:spacing w:line="276" w:lineRule="auto"/>
        <w:jc w:val="both"/>
        <w:rPr>
          <w:sz w:val="24"/>
          <w:szCs w:val="24"/>
        </w:rPr>
      </w:pPr>
      <w:r w:rsidRPr="00042092">
        <w:rPr>
          <w:sz w:val="24"/>
          <w:szCs w:val="24"/>
        </w:rPr>
        <w:t xml:space="preserve">Sastav pljuvačke se menja tokom trudnoće. Brzina protoka i pH pljuvačke se smanjuju. Tokom trudnoće, nivo humanog horionskog gonadotropina (HCG) i progesterona značajno se povećava, što dovodi do smanjenja brzine protoka pljuvačke. Takođe, povećan progesteron smanjuje nivo bikarbonata u plazmi, što rezultira smanjenjem pH pljuvačke. Brzina protoka pljuvačke utiče na pH pljuvačke; pri većoj brzini protoka, pH pljuvačke se povećava jer se koncentracija bikarbonata povećava sa povećanjem protoka. Istraživanje je pokazalo da je pH pljuvačke kod trudnica niži (6,5) nego kod netrudnica (7,0). </w:t>
      </w:r>
    </w:p>
    <w:p w14:paraId="15094E4F" w14:textId="77777777" w:rsidR="00042092" w:rsidRDefault="00042092" w:rsidP="00867A02">
      <w:pPr>
        <w:spacing w:line="276" w:lineRule="auto"/>
        <w:jc w:val="both"/>
        <w:rPr>
          <w:sz w:val="24"/>
          <w:szCs w:val="24"/>
        </w:rPr>
      </w:pPr>
    </w:p>
    <w:p w14:paraId="208325FC" w14:textId="67E67D55" w:rsidR="00042092" w:rsidRPr="00042092" w:rsidRDefault="00042092" w:rsidP="00042092">
      <w:pPr>
        <w:spacing w:line="276" w:lineRule="auto"/>
        <w:jc w:val="both"/>
        <w:rPr>
          <w:sz w:val="24"/>
          <w:szCs w:val="24"/>
        </w:rPr>
      </w:pPr>
      <w:bookmarkStart w:id="3" w:name="_Hlk171456215"/>
      <w:r w:rsidRPr="00042092">
        <w:rPr>
          <w:sz w:val="24"/>
          <w:szCs w:val="24"/>
        </w:rPr>
        <w:t xml:space="preserve">• </w:t>
      </w:r>
      <w:bookmarkEnd w:id="3"/>
      <w:r w:rsidRPr="00042092">
        <w:rPr>
          <w:sz w:val="24"/>
          <w:szCs w:val="24"/>
        </w:rPr>
        <w:t>Erozija zuba je gubitak tvrdog zubnog tkiva hemijskim procesom koji ne uključuje uticaj bakterija. U trudnoći nastaje kao posledica čestog povraćanja, naročito u ranim fazama trudnoće, kada kiseli sadržaj želuca izaziva eroziju tvrdog zubnog tkiva.</w:t>
      </w:r>
    </w:p>
    <w:p w14:paraId="2C2FF217" w14:textId="0E257761" w:rsidR="00042092" w:rsidRDefault="00042092" w:rsidP="00042092">
      <w:pPr>
        <w:spacing w:line="276" w:lineRule="auto"/>
        <w:jc w:val="both"/>
        <w:rPr>
          <w:sz w:val="24"/>
          <w:szCs w:val="24"/>
        </w:rPr>
      </w:pPr>
      <w:r w:rsidRPr="00042092">
        <w:rPr>
          <w:sz w:val="24"/>
          <w:szCs w:val="24"/>
        </w:rPr>
        <w:t>Jutarnja mučnina nastaje usled povećanja nivoa gonadotropnih hormona i povećanog nivoa progesterona, što utiče na funkciju gastroezofagealnog sfinktera, olakšavajući refluks želudačnog sadržaja ka jednjaku i ustima. Rana erozija gleđi ne izaziva kliničku promenu boje ili omekšavanje površine zuba, pa je veoma teško klinički otkriti vizuelnim i/ili taktilnim pregledom. Pored toga, simptomi su često odsutni ili su veoma ograničeni u ranim fazama. Izraženije makromorfološke promene nastaju kada su erozivna oštećenja teža i kada nastaju estetske i funkcionalne komplikacije. Tada se stanje lakše prepoznaje i javljaju se simptomi kao što su preosetljivost i bol. Erozivna lezija obično ima blago zaobljenu ili ravnu površinu. Javlja se na svim površinama zuba, najčešće palatalno na prednjim maksilarnim zubima i na okluzalnim površinama donjih prvih molara. Pljuvačka je jedan od najvažnijih odbrambenih mehanizama protiv erozije zuba. Površina zuba koja je pogođena kiselinom treba oko sat vremena u prisustvu pljuvačke da se remineralizuje i da se bolje odupre abraziji od pranja zuba. Dentalna erozija se može lako kontrolisati temeljnim ispiranjem usta nakon povraćanja rastvorom koji sadrži natrijum bikarbonat.</w:t>
      </w:r>
    </w:p>
    <w:p w14:paraId="183DE9FA" w14:textId="39216E59" w:rsidR="00042092" w:rsidRDefault="00042092" w:rsidP="00042092">
      <w:pPr>
        <w:spacing w:line="276" w:lineRule="auto"/>
        <w:jc w:val="both"/>
        <w:rPr>
          <w:sz w:val="24"/>
          <w:szCs w:val="24"/>
        </w:rPr>
      </w:pPr>
      <w:r w:rsidRPr="00042092">
        <w:rPr>
          <w:sz w:val="24"/>
          <w:szCs w:val="24"/>
        </w:rPr>
        <w:t>Natrijum bikarbonat neutrališe kiseline i sprečava oštećenja izazvana delovanjem želudačne kiseline na površini zuba</w:t>
      </w:r>
    </w:p>
    <w:p w14:paraId="7EE7C13B" w14:textId="77777777" w:rsidR="00042092" w:rsidRDefault="00042092" w:rsidP="00C24AB4">
      <w:pPr>
        <w:spacing w:line="276" w:lineRule="auto"/>
        <w:jc w:val="both"/>
        <w:rPr>
          <w:sz w:val="24"/>
          <w:szCs w:val="24"/>
        </w:rPr>
      </w:pPr>
    </w:p>
    <w:p w14:paraId="5F8DA26D" w14:textId="46672AF5" w:rsidR="00C24AB4" w:rsidRPr="00C1166B" w:rsidRDefault="00C24AB4" w:rsidP="00C24AB4">
      <w:pPr>
        <w:spacing w:line="276" w:lineRule="auto"/>
        <w:jc w:val="both"/>
        <w:rPr>
          <w:b/>
          <w:bCs/>
          <w:color w:val="C00000"/>
          <w:sz w:val="24"/>
          <w:szCs w:val="24"/>
        </w:rPr>
      </w:pPr>
      <w:r w:rsidRPr="00C1166B">
        <w:rPr>
          <w:b/>
          <w:bCs/>
          <w:color w:val="C00000"/>
          <w:sz w:val="24"/>
          <w:szCs w:val="24"/>
        </w:rPr>
        <w:t>Ishrana za vreme trudnoće</w:t>
      </w:r>
    </w:p>
    <w:p w14:paraId="09668526" w14:textId="77777777" w:rsidR="00C24AB4" w:rsidRPr="00C24AB4" w:rsidRDefault="00C24AB4" w:rsidP="00C24AB4">
      <w:pPr>
        <w:spacing w:line="276" w:lineRule="auto"/>
        <w:jc w:val="both"/>
        <w:rPr>
          <w:sz w:val="24"/>
          <w:szCs w:val="24"/>
        </w:rPr>
      </w:pPr>
      <w:r w:rsidRPr="00C24AB4">
        <w:rPr>
          <w:sz w:val="24"/>
          <w:szCs w:val="24"/>
        </w:rPr>
        <w:t>Danas znamo da je pravilna ishrana jedan od najvažnijih faktora za pravilan rast i razvoj svih sistema organa, uključujući i zube. U pravilnoj ishrani, svi hranljivi sastojci moraju biti svakodnevno zastupljeni: proteini, ugljeni hidrati, masti, vitamini i minerali.</w:t>
      </w:r>
    </w:p>
    <w:p w14:paraId="3D0EA892" w14:textId="54B9E2B1" w:rsidR="00C24AB4" w:rsidRPr="00C24AB4" w:rsidRDefault="00C24AB4" w:rsidP="00C24AB4">
      <w:pPr>
        <w:spacing w:line="276" w:lineRule="auto"/>
        <w:jc w:val="both"/>
        <w:rPr>
          <w:sz w:val="24"/>
          <w:szCs w:val="24"/>
        </w:rPr>
      </w:pPr>
      <w:r w:rsidRPr="00C24AB4">
        <w:rPr>
          <w:sz w:val="24"/>
          <w:szCs w:val="24"/>
        </w:rPr>
        <w:t>Ishrana trudnice će direktno uticati na zdravlje usne duplje deteta</w:t>
      </w:r>
      <w:r>
        <w:rPr>
          <w:sz w:val="24"/>
          <w:szCs w:val="24"/>
        </w:rPr>
        <w:t>.</w:t>
      </w:r>
    </w:p>
    <w:p w14:paraId="7665B17E" w14:textId="77777777" w:rsidR="00C24AB4" w:rsidRPr="00C24AB4" w:rsidRDefault="00C24AB4" w:rsidP="00C24AB4">
      <w:pPr>
        <w:spacing w:line="276" w:lineRule="auto"/>
        <w:jc w:val="both"/>
        <w:rPr>
          <w:sz w:val="24"/>
          <w:szCs w:val="24"/>
        </w:rPr>
      </w:pPr>
      <w:r w:rsidRPr="00C24AB4">
        <w:rPr>
          <w:b/>
          <w:bCs/>
          <w:i/>
          <w:iCs/>
          <w:sz w:val="24"/>
          <w:szCs w:val="24"/>
        </w:rPr>
        <w:t>Proteini</w:t>
      </w:r>
      <w:r w:rsidRPr="00C24AB4">
        <w:rPr>
          <w:sz w:val="24"/>
          <w:szCs w:val="24"/>
        </w:rPr>
        <w:t xml:space="preserve"> su složena hemijska jedinjenja izgrađena od lanaca aminokiselina. Za opstanak organizma najvažniji su esencijalni proteini jer imaju veliku biološku vrednost. Proteini su potrebni organizmu za rast, izgradnju tkiva, sintezu antitela, hormona i enzima i posebno su važan građevinski materijal organskog dela zuba. Tokom trudnoće, potrebe za proteinima se povećavaju za 30 g/kg.</w:t>
      </w:r>
    </w:p>
    <w:p w14:paraId="3657216A" w14:textId="77777777" w:rsidR="00C24AB4" w:rsidRPr="00C24AB4" w:rsidRDefault="00C24AB4" w:rsidP="00C24AB4">
      <w:pPr>
        <w:spacing w:line="276" w:lineRule="auto"/>
        <w:jc w:val="both"/>
        <w:rPr>
          <w:sz w:val="24"/>
          <w:szCs w:val="24"/>
        </w:rPr>
      </w:pPr>
      <w:r w:rsidRPr="00C24AB4">
        <w:rPr>
          <w:sz w:val="24"/>
          <w:szCs w:val="24"/>
        </w:rPr>
        <w:t xml:space="preserve">Treba voditi računa o </w:t>
      </w:r>
      <w:r w:rsidRPr="00C24AB4">
        <w:rPr>
          <w:b/>
          <w:bCs/>
          <w:i/>
          <w:iCs/>
          <w:sz w:val="24"/>
          <w:szCs w:val="24"/>
        </w:rPr>
        <w:t>ugljenim hidratima</w:t>
      </w:r>
      <w:r w:rsidRPr="00C24AB4">
        <w:rPr>
          <w:sz w:val="24"/>
          <w:szCs w:val="24"/>
        </w:rPr>
        <w:t xml:space="preserve"> jer su neke studije pokazale da zubi potomaka sadrže više glikoproteina ako su se prekomerno konzumirali tokom trudnoće. Međutim, ugljeni hidrati su važni za stvaranje energije i važan su deo ishrane.</w:t>
      </w:r>
    </w:p>
    <w:p w14:paraId="35C22E8D" w14:textId="47A9B60D" w:rsidR="00C24AB4" w:rsidRDefault="00C24AB4" w:rsidP="00C24AB4">
      <w:pPr>
        <w:spacing w:line="276" w:lineRule="auto"/>
        <w:jc w:val="both"/>
        <w:rPr>
          <w:sz w:val="24"/>
          <w:szCs w:val="24"/>
        </w:rPr>
      </w:pPr>
      <w:r w:rsidRPr="00C24AB4">
        <w:rPr>
          <w:b/>
          <w:bCs/>
          <w:i/>
          <w:iCs/>
          <w:sz w:val="24"/>
          <w:szCs w:val="24"/>
        </w:rPr>
        <w:lastRenderedPageBreak/>
        <w:t>Masti</w:t>
      </w:r>
      <w:r w:rsidRPr="00C24AB4">
        <w:rPr>
          <w:sz w:val="24"/>
          <w:szCs w:val="24"/>
        </w:rPr>
        <w:t xml:space="preserve"> imaju visoku kalorijsku vrednost, i igraju važnu ulogu u apsorpciji vitamina A i D, kao i u zaštiti od karijesa.</w:t>
      </w:r>
    </w:p>
    <w:p w14:paraId="7B8D0A82" w14:textId="77777777" w:rsidR="00C24AB4" w:rsidRPr="00C24AB4" w:rsidRDefault="00C24AB4" w:rsidP="00C24AB4">
      <w:pPr>
        <w:spacing w:line="276" w:lineRule="auto"/>
        <w:jc w:val="both"/>
        <w:rPr>
          <w:sz w:val="24"/>
          <w:szCs w:val="24"/>
        </w:rPr>
      </w:pPr>
      <w:r w:rsidRPr="00C24AB4">
        <w:rPr>
          <w:b/>
          <w:bCs/>
          <w:sz w:val="24"/>
          <w:szCs w:val="24"/>
        </w:rPr>
        <w:t xml:space="preserve">Vitamini </w:t>
      </w:r>
      <w:r w:rsidRPr="00C24AB4">
        <w:rPr>
          <w:sz w:val="24"/>
          <w:szCs w:val="24"/>
        </w:rPr>
        <w:t>su potrebni za održavanje integriteta ćelije. Mogu biti rastvorljivi u vodi (C, B) i mastima (A, D, E, K). Vitamini A, D i C su najvažniji za zube.</w:t>
      </w:r>
    </w:p>
    <w:p w14:paraId="6CD90885" w14:textId="77777777" w:rsidR="00C24AB4" w:rsidRPr="00C24AB4" w:rsidRDefault="00C24AB4" w:rsidP="00C24AB4">
      <w:pPr>
        <w:spacing w:line="276" w:lineRule="auto"/>
        <w:jc w:val="both"/>
        <w:rPr>
          <w:sz w:val="24"/>
          <w:szCs w:val="24"/>
        </w:rPr>
      </w:pPr>
      <w:r w:rsidRPr="00C24AB4">
        <w:rPr>
          <w:b/>
          <w:bCs/>
          <w:i/>
          <w:iCs/>
          <w:sz w:val="24"/>
          <w:szCs w:val="24"/>
        </w:rPr>
        <w:t>Vitamin A</w:t>
      </w:r>
      <w:r w:rsidRPr="00C24AB4">
        <w:rPr>
          <w:sz w:val="24"/>
          <w:szCs w:val="24"/>
        </w:rPr>
        <w:t xml:space="preserve"> (vitamin A i provitamin A – karoten) se nalazi u mleku, šargarepi, kajsijama, paprikama, kelju, spanaću, kupusu i jetri, a njegov nedostatak će dovesti do degeneracije i atrofije ameloblasta, ćelija odgovornih za stvaranje gleđi. , i njihovu smrt.</w:t>
      </w:r>
    </w:p>
    <w:p w14:paraId="5D28DAB7" w14:textId="77777777" w:rsidR="00C24AB4" w:rsidRPr="00C24AB4" w:rsidRDefault="00C24AB4" w:rsidP="00C24AB4">
      <w:pPr>
        <w:spacing w:line="276" w:lineRule="auto"/>
        <w:jc w:val="both"/>
        <w:rPr>
          <w:sz w:val="24"/>
          <w:szCs w:val="24"/>
        </w:rPr>
      </w:pPr>
      <w:r w:rsidRPr="00C24AB4">
        <w:rPr>
          <w:b/>
          <w:bCs/>
          <w:i/>
          <w:iCs/>
          <w:sz w:val="24"/>
          <w:szCs w:val="24"/>
        </w:rPr>
        <w:t>Vitamin C</w:t>
      </w:r>
      <w:r w:rsidRPr="00C24AB4">
        <w:rPr>
          <w:sz w:val="24"/>
          <w:szCs w:val="24"/>
        </w:rPr>
        <w:t xml:space="preserve"> se nalazi u većini voća i povrća poput kivija, pomorandže, limuna, peršuna, paprike, brokolija, nara, a njegov nedostatak izaziva promene u telu zuba – dentinu, usled atrofije ameloblasta. Nedostatak vitamina C takođe može dovesti do olabavljenja zuba do ispadanja.</w:t>
      </w:r>
    </w:p>
    <w:p w14:paraId="035B76D3" w14:textId="77777777" w:rsidR="00C24AB4" w:rsidRPr="00C24AB4" w:rsidRDefault="00C24AB4" w:rsidP="00C24AB4">
      <w:pPr>
        <w:spacing w:line="276" w:lineRule="auto"/>
        <w:jc w:val="both"/>
        <w:rPr>
          <w:sz w:val="24"/>
          <w:szCs w:val="24"/>
        </w:rPr>
      </w:pPr>
      <w:r w:rsidRPr="00C24AB4">
        <w:rPr>
          <w:sz w:val="24"/>
          <w:szCs w:val="24"/>
        </w:rPr>
        <w:t xml:space="preserve">Nedostatak </w:t>
      </w:r>
      <w:r w:rsidRPr="00C24AB4">
        <w:rPr>
          <w:b/>
          <w:bCs/>
          <w:i/>
          <w:iCs/>
          <w:sz w:val="24"/>
          <w:szCs w:val="24"/>
        </w:rPr>
        <w:t xml:space="preserve">B kompleksa </w:t>
      </w:r>
      <w:r w:rsidRPr="00C24AB4">
        <w:rPr>
          <w:sz w:val="24"/>
          <w:szCs w:val="24"/>
        </w:rPr>
        <w:t>će izazvati promene na sluzokoži, a moguće su i malformacije zuba. Izvori vitamina B grupe nalaze se u kvascu, hlebu, krompiru, nemasnoj svinjetini i sirevima.</w:t>
      </w:r>
    </w:p>
    <w:p w14:paraId="3488996B" w14:textId="66EA360C" w:rsidR="00C24AB4" w:rsidRDefault="00C24AB4" w:rsidP="00C24AB4">
      <w:pPr>
        <w:spacing w:line="276" w:lineRule="auto"/>
        <w:jc w:val="both"/>
        <w:rPr>
          <w:sz w:val="24"/>
          <w:szCs w:val="24"/>
        </w:rPr>
      </w:pPr>
      <w:r w:rsidRPr="00C24AB4">
        <w:rPr>
          <w:b/>
          <w:bCs/>
          <w:i/>
          <w:iCs/>
          <w:sz w:val="24"/>
          <w:szCs w:val="24"/>
        </w:rPr>
        <w:t>Vitamin D</w:t>
      </w:r>
      <w:r w:rsidRPr="00C24AB4">
        <w:rPr>
          <w:sz w:val="24"/>
          <w:szCs w:val="24"/>
        </w:rPr>
        <w:t xml:space="preserve"> reguliše metabolizam kalcijuma i fosfora u organizmu, a njegov nedostatak dovodi do poremećaja kalcifikacije kostiju i zuba.</w:t>
      </w:r>
    </w:p>
    <w:p w14:paraId="1E966126" w14:textId="77777777" w:rsidR="00C24AB4" w:rsidRDefault="00C24AB4" w:rsidP="00C24AB4">
      <w:pPr>
        <w:spacing w:line="276" w:lineRule="auto"/>
        <w:jc w:val="both"/>
        <w:rPr>
          <w:sz w:val="24"/>
          <w:szCs w:val="24"/>
        </w:rPr>
      </w:pPr>
    </w:p>
    <w:p w14:paraId="172556CB" w14:textId="536753E6" w:rsidR="00C24AB4" w:rsidRDefault="00C24AB4" w:rsidP="00C24AB4">
      <w:pPr>
        <w:spacing w:line="276" w:lineRule="auto"/>
        <w:jc w:val="both"/>
        <w:rPr>
          <w:sz w:val="24"/>
          <w:szCs w:val="24"/>
        </w:rPr>
      </w:pPr>
      <w:r w:rsidRPr="00C24AB4">
        <w:rPr>
          <w:b/>
          <w:bCs/>
          <w:sz w:val="24"/>
          <w:szCs w:val="24"/>
        </w:rPr>
        <w:t>Minerali</w:t>
      </w:r>
      <w:r w:rsidRPr="00C24AB4">
        <w:rPr>
          <w:sz w:val="24"/>
          <w:szCs w:val="24"/>
        </w:rPr>
        <w:t xml:space="preserve"> imaju različite važne funkcije u telu i treba ih izbalansirati. Kalcijum, fosfor i fluor su najvažniji za pravilan razvoj zuba.</w:t>
      </w:r>
    </w:p>
    <w:p w14:paraId="472A0E3F" w14:textId="77777777" w:rsidR="00C24AB4" w:rsidRPr="00C24AB4" w:rsidRDefault="00C24AB4" w:rsidP="00C24AB4">
      <w:pPr>
        <w:spacing w:line="276" w:lineRule="auto"/>
        <w:jc w:val="both"/>
        <w:rPr>
          <w:sz w:val="24"/>
          <w:szCs w:val="24"/>
        </w:rPr>
      </w:pPr>
      <w:r w:rsidRPr="00C24AB4">
        <w:rPr>
          <w:sz w:val="24"/>
          <w:szCs w:val="24"/>
        </w:rPr>
        <w:t xml:space="preserve">Najviše </w:t>
      </w:r>
      <w:r w:rsidRPr="00C24AB4">
        <w:rPr>
          <w:b/>
          <w:bCs/>
          <w:i/>
          <w:iCs/>
          <w:sz w:val="24"/>
          <w:szCs w:val="24"/>
        </w:rPr>
        <w:t>kalcijuma</w:t>
      </w:r>
      <w:r w:rsidRPr="00C24AB4">
        <w:rPr>
          <w:sz w:val="24"/>
          <w:szCs w:val="24"/>
        </w:rPr>
        <w:t xml:space="preserve"> telo dobija iz vode, a drugi izvori su mleko i mlečni proizvodi, žumanca, kelj, sirevi, orasi i crni hleb. Nedostatak posebno pogađa dentin, jer je kalcijum njegov najvažniji deo, zbog čega zubi postaju porozni i lomljivi.</w:t>
      </w:r>
    </w:p>
    <w:p w14:paraId="33716333" w14:textId="77777777" w:rsidR="00C24AB4" w:rsidRPr="00C24AB4" w:rsidRDefault="00C24AB4" w:rsidP="00C24AB4">
      <w:pPr>
        <w:spacing w:line="276" w:lineRule="auto"/>
        <w:jc w:val="both"/>
        <w:rPr>
          <w:sz w:val="24"/>
          <w:szCs w:val="24"/>
        </w:rPr>
      </w:pPr>
      <w:r w:rsidRPr="00C24AB4">
        <w:rPr>
          <w:sz w:val="24"/>
          <w:szCs w:val="24"/>
        </w:rPr>
        <w:t xml:space="preserve">Da bi bili efikasni, </w:t>
      </w:r>
      <w:r w:rsidRPr="00C24AB4">
        <w:rPr>
          <w:b/>
          <w:bCs/>
          <w:i/>
          <w:iCs/>
          <w:sz w:val="24"/>
          <w:szCs w:val="24"/>
        </w:rPr>
        <w:t>fosfor</w:t>
      </w:r>
      <w:r w:rsidRPr="00C24AB4">
        <w:rPr>
          <w:sz w:val="24"/>
          <w:szCs w:val="24"/>
        </w:rPr>
        <w:t xml:space="preserve"> i kalcijum moraju biti u odnosu 1,0:0,8. Izvori fosfora su jednaki izvorima kalcijuma, a nedostatak uzrokuje krhkost zuba.</w:t>
      </w:r>
    </w:p>
    <w:p w14:paraId="3590CBA5" w14:textId="1FF76CFA" w:rsidR="00C24AB4" w:rsidRDefault="00C24AB4" w:rsidP="00C24AB4">
      <w:pPr>
        <w:spacing w:line="276" w:lineRule="auto"/>
        <w:jc w:val="both"/>
        <w:rPr>
          <w:sz w:val="24"/>
          <w:szCs w:val="24"/>
        </w:rPr>
      </w:pPr>
      <w:r w:rsidRPr="00C24AB4">
        <w:rPr>
          <w:sz w:val="24"/>
          <w:szCs w:val="24"/>
        </w:rPr>
        <w:t>Nedostatak</w:t>
      </w:r>
      <w:r w:rsidRPr="00C24AB4">
        <w:rPr>
          <w:b/>
          <w:bCs/>
          <w:i/>
          <w:iCs/>
          <w:sz w:val="24"/>
          <w:szCs w:val="24"/>
        </w:rPr>
        <w:t xml:space="preserve"> fluora</w:t>
      </w:r>
      <w:r w:rsidRPr="00C24AB4">
        <w:rPr>
          <w:sz w:val="24"/>
          <w:szCs w:val="24"/>
        </w:rPr>
        <w:t xml:space="preserve"> će uzrokovati slabost gleđi, jer je njegovo delovanje povezano sa pretvaranjem hidroksiapatita u fluoroapatit, zbog čega su zubi otporniji i manje rastvorljivi u kiseloj sredini. Najpoznatiji izvori fluorida su izvorska voda, mleko i so.</w:t>
      </w:r>
    </w:p>
    <w:p w14:paraId="4919C5ED" w14:textId="77777777" w:rsidR="00C24AB4" w:rsidRDefault="00C24AB4" w:rsidP="00C24AB4">
      <w:pPr>
        <w:spacing w:line="276" w:lineRule="auto"/>
        <w:jc w:val="both"/>
        <w:rPr>
          <w:sz w:val="24"/>
          <w:szCs w:val="24"/>
        </w:rPr>
      </w:pPr>
    </w:p>
    <w:p w14:paraId="4E5218AC" w14:textId="77777777" w:rsidR="00115FE5" w:rsidRPr="00C1166B" w:rsidRDefault="00115FE5" w:rsidP="00115FE5">
      <w:pPr>
        <w:spacing w:line="276" w:lineRule="auto"/>
        <w:jc w:val="both"/>
        <w:rPr>
          <w:b/>
          <w:bCs/>
          <w:color w:val="C00000"/>
          <w:sz w:val="24"/>
          <w:szCs w:val="24"/>
        </w:rPr>
      </w:pPr>
      <w:r w:rsidRPr="00C1166B">
        <w:rPr>
          <w:b/>
          <w:bCs/>
          <w:color w:val="C00000"/>
          <w:sz w:val="24"/>
          <w:szCs w:val="24"/>
        </w:rPr>
        <w:t>Konzumacija nikotina i alkohola tokom trudnoće</w:t>
      </w:r>
    </w:p>
    <w:p w14:paraId="3E895600" w14:textId="130E3CA4" w:rsidR="00115FE5" w:rsidRPr="00115FE5" w:rsidRDefault="00115FE5" w:rsidP="00115FE5">
      <w:pPr>
        <w:spacing w:line="276" w:lineRule="auto"/>
        <w:jc w:val="both"/>
        <w:rPr>
          <w:sz w:val="24"/>
          <w:szCs w:val="24"/>
        </w:rPr>
      </w:pPr>
      <w:r w:rsidRPr="00115FE5">
        <w:rPr>
          <w:b/>
          <w:bCs/>
          <w:sz w:val="24"/>
          <w:szCs w:val="24"/>
        </w:rPr>
        <w:t>• Pušenje</w:t>
      </w:r>
      <w:r w:rsidRPr="00115FE5">
        <w:rPr>
          <w:sz w:val="24"/>
          <w:szCs w:val="24"/>
        </w:rPr>
        <w:t xml:space="preserve"> negativno utiče na oralno zdravlje, posebno na desni. Parodontalna upala i destrukcija se povećava kod pacijenata koji puše. Sa povećanjem broja filiformnih i gljivičnih papila na površini jezika, može se videti takozvani „glatki jezik“ i zbog toga je oralna higijena teško kontrolisati. Zbog anemičnog dejstva pušenja, rane u ustima se mogu sporo oporavljati i može se videti spontano krvarenje. Oralno zdravlje majke se menja, što posredno utiče i na bebu. Postoji oko 4000 različitih </w:t>
      </w:r>
      <w:r w:rsidRPr="00115FE5">
        <w:rPr>
          <w:sz w:val="24"/>
          <w:szCs w:val="24"/>
        </w:rPr>
        <w:lastRenderedPageBreak/>
        <w:t>hemikalija u dimu cigareta. Kiseline, aldehidi, ketoni, cijanid i ugljen monoksid koji su među njima imaju direktne toksične efekte. Poznato je da ugljen monoksid, koji je prisutan u 4% dima cigareta, sprečava transport kiseonika vezivanjem za hemoglobin u crvenim krvnim zrncima. Kapacitet transporta kiseonika hemoglobina kod pušača je smanjen za 2,5% do 15%. Kao rezultat, oksigenacija fetusa se smanjuje, kao i organi majke. Povećava se mogućnost abortusa ili mrtvorođenosti među pušačima. Takođe, kada se beba rodi živa, porođajna težina je manja od normalne. Rana ili kasna neonatalna smrt se mnogo češće viđa među bebama majki koje puše</w:t>
      </w:r>
      <w:r>
        <w:rPr>
          <w:sz w:val="24"/>
          <w:szCs w:val="24"/>
        </w:rPr>
        <w:t>.</w:t>
      </w:r>
    </w:p>
    <w:p w14:paraId="76A3472A" w14:textId="15F8D645" w:rsidR="00115FE5" w:rsidRPr="00115FE5" w:rsidRDefault="00115FE5" w:rsidP="00115FE5">
      <w:pPr>
        <w:spacing w:line="276" w:lineRule="auto"/>
        <w:jc w:val="both"/>
        <w:rPr>
          <w:sz w:val="24"/>
          <w:szCs w:val="24"/>
        </w:rPr>
      </w:pPr>
      <w:r w:rsidRPr="00115FE5">
        <w:rPr>
          <w:b/>
          <w:bCs/>
          <w:sz w:val="24"/>
          <w:szCs w:val="24"/>
        </w:rPr>
        <w:t>• Prekomerna konzumacija alkohola</w:t>
      </w:r>
      <w:r w:rsidRPr="00115FE5">
        <w:rPr>
          <w:sz w:val="24"/>
          <w:szCs w:val="24"/>
        </w:rPr>
        <w:t xml:space="preserve"> je teratogena kod beba i može izazvati fetalni alkoholni sindrom. Receptori epitelnog faktora rasta su odgovorni za proliferaciju i diferencijaciju zuba. Promene ovih receptora usled konzumiranja alkohola mogu dovesti do zubnih anomalija. Uočeni su nalazi kada su trudnim pacovima davali alkohol u određenim dozama, mali zubi, propadanje strukture gleđi i odložena ruptura zuba primećeni su kod mladih pacova. Takođe može izazvati hepatične i oralne patologije kod majke i može indirektno uticati na stanje bebe</w:t>
      </w:r>
      <w:r>
        <w:rPr>
          <w:sz w:val="24"/>
          <w:szCs w:val="24"/>
        </w:rPr>
        <w:t>.</w:t>
      </w:r>
    </w:p>
    <w:p w14:paraId="764E3C4D" w14:textId="77777777" w:rsidR="00115FE5" w:rsidRDefault="00115FE5" w:rsidP="00C24AB4">
      <w:pPr>
        <w:spacing w:line="276" w:lineRule="auto"/>
        <w:jc w:val="both"/>
        <w:rPr>
          <w:b/>
          <w:bCs/>
          <w:sz w:val="24"/>
          <w:szCs w:val="24"/>
        </w:rPr>
      </w:pPr>
    </w:p>
    <w:p w14:paraId="00EDD134" w14:textId="77777777" w:rsidR="00115FE5" w:rsidRDefault="00115FE5" w:rsidP="00C24AB4">
      <w:pPr>
        <w:spacing w:line="276" w:lineRule="auto"/>
        <w:jc w:val="both"/>
        <w:rPr>
          <w:b/>
          <w:bCs/>
          <w:sz w:val="24"/>
          <w:szCs w:val="24"/>
        </w:rPr>
      </w:pPr>
    </w:p>
    <w:p w14:paraId="62E7FB7C" w14:textId="326C5461" w:rsidR="00C24AB4" w:rsidRPr="00C1166B" w:rsidRDefault="00C24AB4" w:rsidP="00C24AB4">
      <w:pPr>
        <w:spacing w:line="276" w:lineRule="auto"/>
        <w:jc w:val="both"/>
        <w:rPr>
          <w:b/>
          <w:bCs/>
          <w:color w:val="C00000"/>
          <w:sz w:val="24"/>
          <w:szCs w:val="24"/>
        </w:rPr>
      </w:pPr>
      <w:r w:rsidRPr="00C1166B">
        <w:rPr>
          <w:b/>
          <w:bCs/>
          <w:color w:val="C00000"/>
          <w:sz w:val="24"/>
          <w:szCs w:val="24"/>
        </w:rPr>
        <w:t>Oralna higijena tokom trudnoće</w:t>
      </w:r>
    </w:p>
    <w:p w14:paraId="78A7AA52" w14:textId="77777777" w:rsidR="00C24AB4" w:rsidRPr="00C24AB4" w:rsidRDefault="00C24AB4" w:rsidP="00C24AB4">
      <w:pPr>
        <w:spacing w:line="276" w:lineRule="auto"/>
        <w:jc w:val="both"/>
        <w:rPr>
          <w:sz w:val="24"/>
          <w:szCs w:val="24"/>
        </w:rPr>
      </w:pPr>
      <w:r w:rsidRPr="00C24AB4">
        <w:rPr>
          <w:sz w:val="24"/>
          <w:szCs w:val="24"/>
        </w:rPr>
        <w:t>Trudnoća nije razlog za zanemarivanje oralne higijene. Uz odgovarajuću higijenu, rizik od karijesa ili infekcije može se svesti na minimum.</w:t>
      </w:r>
    </w:p>
    <w:p w14:paraId="533E09AB" w14:textId="77777777" w:rsidR="00C24AB4" w:rsidRPr="00C24AB4" w:rsidRDefault="00C24AB4" w:rsidP="00C24AB4">
      <w:pPr>
        <w:spacing w:line="276" w:lineRule="auto"/>
        <w:jc w:val="both"/>
        <w:rPr>
          <w:sz w:val="24"/>
          <w:szCs w:val="24"/>
        </w:rPr>
      </w:pPr>
      <w:r w:rsidRPr="00C24AB4">
        <w:rPr>
          <w:sz w:val="24"/>
          <w:szCs w:val="24"/>
        </w:rPr>
        <w:t>Važno je savetovati budućoj majci da je neophodno da pere zube najmanje dva puta dnevno, a najbolje posle svakog obroka, kako bi se smanjio nivo patogenosti bakterija, uzročnika karijesa i zapaljenja, što će takođe smanjiti pojavu istih kod deteta, jer je prenos vertikalni.</w:t>
      </w:r>
    </w:p>
    <w:p w14:paraId="0E05C4F5" w14:textId="77777777" w:rsidR="00C24AB4" w:rsidRPr="00C24AB4" w:rsidRDefault="00C24AB4" w:rsidP="00C24AB4">
      <w:pPr>
        <w:spacing w:line="276" w:lineRule="auto"/>
        <w:jc w:val="both"/>
        <w:rPr>
          <w:sz w:val="24"/>
          <w:szCs w:val="24"/>
        </w:rPr>
      </w:pPr>
      <w:r w:rsidRPr="00C24AB4">
        <w:rPr>
          <w:sz w:val="24"/>
          <w:szCs w:val="24"/>
        </w:rPr>
        <w:t>Zbog očekivanih tegoba oralne sluzokože u trudnoći, preporučuje se mekana četkica, a tim u ordinaciji će odrediti dodatna sredstva, kao što su vodici za ispiranje usta ili antibakterijski rastvori, u zavisnosti od faktora rizika.</w:t>
      </w:r>
    </w:p>
    <w:p w14:paraId="0DF898FD" w14:textId="0E61AAB2" w:rsidR="00C24AB4" w:rsidRDefault="00C24AB4" w:rsidP="00C24AB4">
      <w:pPr>
        <w:spacing w:line="276" w:lineRule="auto"/>
        <w:jc w:val="both"/>
        <w:rPr>
          <w:sz w:val="24"/>
          <w:szCs w:val="24"/>
        </w:rPr>
      </w:pPr>
      <w:r w:rsidRPr="00C24AB4">
        <w:rPr>
          <w:sz w:val="24"/>
          <w:szCs w:val="24"/>
        </w:rPr>
        <w:t>Bilo bi dobro da trudnica pokaže zdravstvenom radniku kako pere zube sopstvenom četkicom, kako bi se utvrdilo da li koristi ispravnu tehniku četkanja, kako bi u slučaju nepravilnosti bila prikazana ispravan način. Istovremeno, dobićemo uvid u pribor koji se koristi, jer ljudi nisu skloni redovnom menjanju četkica za zube, pa se zbog dugotrajne upotrebe mogu deformisati, što će dovesti do dodatnog oštećenja oralne sluzokože i zuba i predstavljaju dodatni izvor infekcije.</w:t>
      </w:r>
    </w:p>
    <w:p w14:paraId="0E1536A1" w14:textId="0FED98CD" w:rsidR="00C24AB4" w:rsidRDefault="00C24AB4" w:rsidP="00C24AB4">
      <w:pPr>
        <w:spacing w:line="276" w:lineRule="auto"/>
        <w:jc w:val="both"/>
        <w:rPr>
          <w:sz w:val="24"/>
          <w:szCs w:val="24"/>
        </w:rPr>
      </w:pPr>
      <w:r w:rsidRPr="00C24AB4">
        <w:rPr>
          <w:sz w:val="24"/>
          <w:szCs w:val="24"/>
        </w:rPr>
        <w:t>Veliki problem za oralnu higijenu predstavljaju mučnina i povraćanje koji se javljaju u prvom tromesečju trudnoće i sprečavaju trudnice da obavljaju oralnu higijenu. U ovom slučaju treba savetovati ispiranje rastvorom sode bikarbone, što će smanjiti ionako visoku kiselost.</w:t>
      </w:r>
    </w:p>
    <w:p w14:paraId="3E0519CE" w14:textId="77777777" w:rsidR="00C24AB4" w:rsidRDefault="00C24AB4" w:rsidP="00C24AB4">
      <w:pPr>
        <w:spacing w:line="276" w:lineRule="auto"/>
        <w:jc w:val="both"/>
        <w:rPr>
          <w:sz w:val="24"/>
          <w:szCs w:val="24"/>
        </w:rPr>
      </w:pPr>
    </w:p>
    <w:p w14:paraId="01698142" w14:textId="77777777" w:rsidR="00C24AB4" w:rsidRPr="00C1166B" w:rsidRDefault="00C24AB4" w:rsidP="00C24AB4">
      <w:pPr>
        <w:spacing w:line="276" w:lineRule="auto"/>
        <w:jc w:val="both"/>
        <w:rPr>
          <w:b/>
          <w:bCs/>
          <w:color w:val="C00000"/>
          <w:sz w:val="24"/>
          <w:szCs w:val="24"/>
        </w:rPr>
      </w:pPr>
      <w:r w:rsidRPr="00C1166B">
        <w:rPr>
          <w:b/>
          <w:bCs/>
          <w:color w:val="C00000"/>
          <w:sz w:val="24"/>
          <w:szCs w:val="24"/>
        </w:rPr>
        <w:lastRenderedPageBreak/>
        <w:t>Tehnika pranja zuba</w:t>
      </w:r>
    </w:p>
    <w:p w14:paraId="47907520" w14:textId="77777777" w:rsidR="00C24AB4" w:rsidRPr="00C24AB4" w:rsidRDefault="00C24AB4" w:rsidP="00C24AB4">
      <w:pPr>
        <w:spacing w:line="276" w:lineRule="auto"/>
        <w:jc w:val="both"/>
        <w:rPr>
          <w:sz w:val="24"/>
          <w:szCs w:val="24"/>
        </w:rPr>
      </w:pPr>
      <w:r w:rsidRPr="00C24AB4">
        <w:rPr>
          <w:sz w:val="24"/>
          <w:szCs w:val="24"/>
        </w:rPr>
        <w:t>Podučavanje pacijenata pravilnoj tehnici pranja zuba je složena procedura koja zahteva vreme.</w:t>
      </w:r>
    </w:p>
    <w:p w14:paraId="0BEA36A7" w14:textId="3B63E598" w:rsidR="00C24AB4" w:rsidRPr="00C24AB4" w:rsidRDefault="00C24AB4" w:rsidP="00C24AB4">
      <w:pPr>
        <w:spacing w:line="276" w:lineRule="auto"/>
        <w:jc w:val="both"/>
        <w:rPr>
          <w:sz w:val="24"/>
          <w:szCs w:val="24"/>
        </w:rPr>
      </w:pPr>
      <w:r w:rsidRPr="00C24AB4">
        <w:rPr>
          <w:sz w:val="24"/>
          <w:szCs w:val="24"/>
        </w:rPr>
        <w:t>Postoji veliki broj tehnika četkanja kao što su horizontalno (ribanje), Fones (rotaciono kružno), Stillman metoda (vibriranje), modifikovana Stillman metoda, Leonard (vertikalna), Charters metoda (vibriranje), Bass (sulkularna), modifikovani bas.</w:t>
      </w:r>
    </w:p>
    <w:p w14:paraId="11F9AC9A" w14:textId="333F646F" w:rsidR="00C24AB4" w:rsidRDefault="00C24AB4" w:rsidP="00C24AB4">
      <w:pPr>
        <w:spacing w:line="276" w:lineRule="auto"/>
        <w:jc w:val="both"/>
        <w:rPr>
          <w:sz w:val="24"/>
          <w:szCs w:val="24"/>
        </w:rPr>
      </w:pPr>
      <w:r w:rsidRPr="00C24AB4">
        <w:rPr>
          <w:sz w:val="24"/>
          <w:szCs w:val="24"/>
        </w:rPr>
        <w:t>Za odrasle, kao i za trudnice, kao najefikasnije su se pokazale modifikovana Bass metoda i Charters metoda, ali je najbolji način da se odabere tačan način pranja zuba da se prethodno utvrde motoričke sposobnosti svakog pojedinca.</w:t>
      </w:r>
    </w:p>
    <w:p w14:paraId="0CCA7404" w14:textId="0AB70B03" w:rsidR="00C24AB4" w:rsidRPr="00C24AB4" w:rsidRDefault="00C24AB4" w:rsidP="00C24AB4">
      <w:pPr>
        <w:pStyle w:val="ListParagraph"/>
        <w:numPr>
          <w:ilvl w:val="0"/>
          <w:numId w:val="1"/>
        </w:numPr>
        <w:spacing w:line="276" w:lineRule="auto"/>
        <w:jc w:val="both"/>
        <w:rPr>
          <w:sz w:val="24"/>
          <w:szCs w:val="24"/>
        </w:rPr>
      </w:pPr>
      <w:r w:rsidRPr="00C24AB4">
        <w:rPr>
          <w:sz w:val="24"/>
          <w:szCs w:val="24"/>
        </w:rPr>
        <w:t>Modifikovani Bass metod – četkica (vlakna) se postavlja pod uglom od 45o u odnosu na površinu zuba i usmerava ka gingivalnom sulkusu, pri čemu se pomera napred-nazad tako da vrhovi vlakana ne napuštaju područje sulkusa. Pritisak treba da bude nežan i nežan, a četkica da bude što mekša da ne bi oštetila gingivu. Izmenjen je jer su dodani pokreti kotrljanja.</w:t>
      </w:r>
    </w:p>
    <w:p w14:paraId="7AE557F5" w14:textId="24C91FD1" w:rsidR="00C24AB4" w:rsidRDefault="00C24AB4" w:rsidP="00C24AB4">
      <w:pPr>
        <w:pStyle w:val="ListParagraph"/>
        <w:numPr>
          <w:ilvl w:val="0"/>
          <w:numId w:val="1"/>
        </w:numPr>
        <w:spacing w:line="276" w:lineRule="auto"/>
        <w:jc w:val="both"/>
        <w:rPr>
          <w:sz w:val="24"/>
          <w:szCs w:val="24"/>
        </w:rPr>
      </w:pPr>
      <w:r w:rsidRPr="00C24AB4">
        <w:rPr>
          <w:sz w:val="24"/>
          <w:szCs w:val="24"/>
        </w:rPr>
        <w:t>Charters metoda – četkica se postavlja u položaj koji je koso u odnosu na žvakaće površine i lagano se pritiska dok vlakna ne uđu u međuzubne prostore. Posle toga slede lagani vibracioni pokreti, ali treba paziti da se vlakna ne pomeraju. Ova tehnika se obično preporučuje za gingivalne i parodontalne bolesti.</w:t>
      </w:r>
    </w:p>
    <w:p w14:paraId="0D5D7D2E" w14:textId="77777777" w:rsidR="00C24AB4" w:rsidRDefault="00C24AB4" w:rsidP="00C24AB4">
      <w:pPr>
        <w:pStyle w:val="ListParagraph"/>
        <w:spacing w:line="276" w:lineRule="auto"/>
        <w:jc w:val="both"/>
        <w:rPr>
          <w:sz w:val="24"/>
          <w:szCs w:val="24"/>
        </w:rPr>
      </w:pPr>
    </w:p>
    <w:p w14:paraId="252A546D" w14:textId="61FF1F92" w:rsidR="00C24AB4" w:rsidRDefault="00C24AB4" w:rsidP="00C24AB4">
      <w:pPr>
        <w:spacing w:line="276" w:lineRule="auto"/>
        <w:jc w:val="center"/>
        <w:rPr>
          <w:sz w:val="24"/>
          <w:szCs w:val="24"/>
        </w:rPr>
      </w:pPr>
      <w:r w:rsidRPr="00C24AB4">
        <w:rPr>
          <w:noProof/>
          <w:sz w:val="24"/>
          <w:szCs w:val="24"/>
        </w:rPr>
        <w:drawing>
          <wp:inline distT="0" distB="0" distL="0" distR="0" wp14:anchorId="662853BB" wp14:editId="2B7142BD">
            <wp:extent cx="3954780" cy="3587544"/>
            <wp:effectExtent l="0" t="0" r="7620" b="0"/>
            <wp:docPr id="9425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528" cy="3613622"/>
                    </a:xfrm>
                    <a:prstGeom prst="rect">
                      <a:avLst/>
                    </a:prstGeom>
                    <a:noFill/>
                    <a:ln>
                      <a:noFill/>
                    </a:ln>
                  </pic:spPr>
                </pic:pic>
              </a:graphicData>
            </a:graphic>
          </wp:inline>
        </w:drawing>
      </w:r>
    </w:p>
    <w:p w14:paraId="00807B3A" w14:textId="77777777" w:rsidR="00C24AB4" w:rsidRPr="00C24AB4" w:rsidRDefault="00C24AB4" w:rsidP="00C24AB4">
      <w:pPr>
        <w:spacing w:line="276" w:lineRule="auto"/>
        <w:jc w:val="both"/>
        <w:rPr>
          <w:b/>
          <w:bCs/>
          <w:sz w:val="24"/>
          <w:szCs w:val="24"/>
        </w:rPr>
      </w:pPr>
      <w:r w:rsidRPr="00C24AB4">
        <w:rPr>
          <w:b/>
          <w:bCs/>
          <w:sz w:val="24"/>
          <w:szCs w:val="24"/>
        </w:rPr>
        <w:lastRenderedPageBreak/>
        <w:t>Pribor za oralnu higijenu</w:t>
      </w:r>
    </w:p>
    <w:p w14:paraId="5C040229" w14:textId="3C970A37" w:rsidR="00C24AB4" w:rsidRPr="00C24AB4" w:rsidRDefault="00C24AB4" w:rsidP="00C24AB4">
      <w:pPr>
        <w:pStyle w:val="ListParagraph"/>
        <w:numPr>
          <w:ilvl w:val="0"/>
          <w:numId w:val="2"/>
        </w:numPr>
        <w:spacing w:line="276" w:lineRule="auto"/>
        <w:jc w:val="both"/>
        <w:rPr>
          <w:sz w:val="24"/>
          <w:szCs w:val="24"/>
        </w:rPr>
      </w:pPr>
      <w:r w:rsidRPr="00C24AB4">
        <w:rPr>
          <w:b/>
          <w:bCs/>
          <w:i/>
          <w:iCs/>
          <w:sz w:val="24"/>
          <w:szCs w:val="24"/>
        </w:rPr>
        <w:t>Mehanička četkica za zube</w:t>
      </w:r>
      <w:r w:rsidRPr="00C24AB4">
        <w:rPr>
          <w:sz w:val="24"/>
          <w:szCs w:val="24"/>
        </w:rPr>
        <w:t xml:space="preserve"> – danas su dostupne mnoge varijacije, a najefikasnije su one koje imaju puno vlakana i treba da budu mekane ili ultra-meke, jer ne oštećuju desni ili zubnu gleđ.</w:t>
      </w:r>
    </w:p>
    <w:p w14:paraId="20D3D18A" w14:textId="16927193" w:rsidR="00C24AB4" w:rsidRPr="00C24AB4" w:rsidRDefault="00C24AB4" w:rsidP="00C24AB4">
      <w:pPr>
        <w:pStyle w:val="ListParagraph"/>
        <w:numPr>
          <w:ilvl w:val="0"/>
          <w:numId w:val="2"/>
        </w:numPr>
        <w:spacing w:line="276" w:lineRule="auto"/>
        <w:jc w:val="both"/>
        <w:rPr>
          <w:sz w:val="24"/>
          <w:szCs w:val="24"/>
        </w:rPr>
      </w:pPr>
      <w:r w:rsidRPr="00C24AB4">
        <w:rPr>
          <w:b/>
          <w:bCs/>
          <w:i/>
          <w:iCs/>
          <w:sz w:val="24"/>
          <w:szCs w:val="24"/>
        </w:rPr>
        <w:t>Električne četkice za zube</w:t>
      </w:r>
      <w:r w:rsidRPr="00C24AB4">
        <w:rPr>
          <w:sz w:val="24"/>
          <w:szCs w:val="24"/>
        </w:rPr>
        <w:t xml:space="preserve"> – imaju malu rotirajuću glavu i prema mnogim studijama pokazale su se efikasnijim od mehaničkih. </w:t>
      </w:r>
    </w:p>
    <w:p w14:paraId="791A569F" w14:textId="4DD27C21" w:rsidR="00C24AB4" w:rsidRPr="00C24AB4" w:rsidRDefault="00C24AB4" w:rsidP="00C24AB4">
      <w:pPr>
        <w:pStyle w:val="ListParagraph"/>
        <w:numPr>
          <w:ilvl w:val="0"/>
          <w:numId w:val="2"/>
        </w:numPr>
        <w:spacing w:line="276" w:lineRule="auto"/>
        <w:jc w:val="both"/>
        <w:rPr>
          <w:sz w:val="24"/>
          <w:szCs w:val="24"/>
        </w:rPr>
      </w:pPr>
      <w:r w:rsidRPr="00C24AB4">
        <w:rPr>
          <w:b/>
          <w:bCs/>
          <w:i/>
          <w:iCs/>
          <w:sz w:val="24"/>
          <w:szCs w:val="24"/>
        </w:rPr>
        <w:t>Dentalni irigatori ili tuševi</w:t>
      </w:r>
      <w:r w:rsidRPr="00C24AB4">
        <w:rPr>
          <w:sz w:val="24"/>
          <w:szCs w:val="24"/>
        </w:rPr>
        <w:t xml:space="preserve"> – rade na principu mlaza vode, a njihov tok može biti pulsirajući ili kontinuiran i imati nekoliko brzina (jačina mlaza). Vrh se postavlja u interdentalnu papilu i tamo se drži nekoliko sekundi. Ne koristi se kao zamena za četkicu.</w:t>
      </w:r>
    </w:p>
    <w:p w14:paraId="36E6C63C" w14:textId="3FA3A267" w:rsidR="00C24AB4" w:rsidRDefault="00C24AB4" w:rsidP="00C24AB4">
      <w:pPr>
        <w:pStyle w:val="ListParagraph"/>
        <w:numPr>
          <w:ilvl w:val="0"/>
          <w:numId w:val="2"/>
        </w:numPr>
        <w:spacing w:line="276" w:lineRule="auto"/>
        <w:jc w:val="both"/>
        <w:rPr>
          <w:sz w:val="24"/>
          <w:szCs w:val="24"/>
        </w:rPr>
      </w:pPr>
      <w:r w:rsidRPr="00C24AB4">
        <w:rPr>
          <w:b/>
          <w:bCs/>
          <w:i/>
          <w:iCs/>
          <w:sz w:val="24"/>
          <w:szCs w:val="24"/>
        </w:rPr>
        <w:t>Interdentalne četkice</w:t>
      </w:r>
      <w:r w:rsidRPr="00C24AB4">
        <w:rPr>
          <w:sz w:val="24"/>
          <w:szCs w:val="24"/>
        </w:rPr>
        <w:t xml:space="preserve"> – koriste se za čišćenje međuzubnih prostora, a mogu biti cilindričnog, konusnog ili cilindričnog oblika. Važno je odabrati pravu veličinu, u čemu pomaže zdravstveni radnik. Može se desiti da desni krvare prilikom prve upotrebe, što je normalno i trebalo bi da prestane u roku od pet dana</w:t>
      </w:r>
      <w:r>
        <w:rPr>
          <w:sz w:val="24"/>
          <w:szCs w:val="24"/>
        </w:rPr>
        <w:t>.</w:t>
      </w:r>
    </w:p>
    <w:p w14:paraId="41F5E57B" w14:textId="49AABA7A" w:rsidR="007F2327" w:rsidRPr="007F2327" w:rsidRDefault="007F2327" w:rsidP="007F2327">
      <w:pPr>
        <w:pStyle w:val="ListParagraph"/>
        <w:numPr>
          <w:ilvl w:val="0"/>
          <w:numId w:val="2"/>
        </w:numPr>
        <w:spacing w:line="276" w:lineRule="auto"/>
        <w:jc w:val="both"/>
        <w:rPr>
          <w:sz w:val="24"/>
          <w:szCs w:val="24"/>
        </w:rPr>
      </w:pPr>
      <w:r w:rsidRPr="007F2327">
        <w:rPr>
          <w:b/>
          <w:bCs/>
          <w:sz w:val="24"/>
          <w:szCs w:val="24"/>
        </w:rPr>
        <w:t>Konac za zube</w:t>
      </w:r>
      <w:r w:rsidRPr="007F2327">
        <w:rPr>
          <w:sz w:val="24"/>
          <w:szCs w:val="24"/>
        </w:rPr>
        <w:t xml:space="preserve"> - napravljen od više najlonskih vlakana sa poprečnim presekom koji može biti okrugao ili spljošten, voštan ili nevoštan, tanji, deblji ili sa dodatkom fluora. Uzmite oko 40 cm i omotajte ga oko srednjih prstiju obe ruke, ostavljajući oko 10 cm između prstiju. Postavlja se na tačku kontakta između dva zuba i lagano se spušta do gingive i vraća se nazad do kontaktne tačke. treba uzeti novih 10 cm za svaki zub i paziti da se ne povredi gingiva.</w:t>
      </w:r>
    </w:p>
    <w:p w14:paraId="11717E52" w14:textId="3CE35988" w:rsidR="007F2327" w:rsidRPr="007F2327" w:rsidRDefault="007F2327" w:rsidP="007F2327">
      <w:pPr>
        <w:pStyle w:val="ListParagraph"/>
        <w:numPr>
          <w:ilvl w:val="0"/>
          <w:numId w:val="2"/>
        </w:numPr>
        <w:spacing w:line="276" w:lineRule="auto"/>
        <w:jc w:val="both"/>
        <w:rPr>
          <w:sz w:val="24"/>
          <w:szCs w:val="24"/>
        </w:rPr>
      </w:pPr>
      <w:r w:rsidRPr="007F2327">
        <w:rPr>
          <w:b/>
          <w:bCs/>
          <w:sz w:val="24"/>
          <w:szCs w:val="24"/>
        </w:rPr>
        <w:t>Interdentalni stimulatori</w:t>
      </w:r>
      <w:r w:rsidRPr="007F2327">
        <w:rPr>
          <w:sz w:val="24"/>
          <w:szCs w:val="24"/>
        </w:rPr>
        <w:t xml:space="preserve"> - pogodni za stimulaciju i masažu gingive, dok je istovremeno krvare. Koriste se pod uglom od 90o u odnosu na uzdužnu osu zuba pored desni i kreću se od bukalnog ka lingvalnom.</w:t>
      </w:r>
    </w:p>
    <w:p w14:paraId="473A8219" w14:textId="73DE4A05" w:rsidR="007F2327" w:rsidRDefault="007F2327" w:rsidP="007F2327">
      <w:pPr>
        <w:pStyle w:val="ListParagraph"/>
        <w:numPr>
          <w:ilvl w:val="0"/>
          <w:numId w:val="2"/>
        </w:numPr>
        <w:spacing w:line="276" w:lineRule="auto"/>
        <w:jc w:val="both"/>
        <w:rPr>
          <w:sz w:val="24"/>
          <w:szCs w:val="24"/>
        </w:rPr>
      </w:pPr>
      <w:r w:rsidRPr="007F2327">
        <w:rPr>
          <w:b/>
          <w:bCs/>
          <w:sz w:val="24"/>
          <w:szCs w:val="24"/>
        </w:rPr>
        <w:t>Strugač za jezik</w:t>
      </w:r>
      <w:r w:rsidRPr="007F2327">
        <w:rPr>
          <w:sz w:val="24"/>
          <w:szCs w:val="24"/>
        </w:rPr>
        <w:t xml:space="preserve"> – pogodan za uklanjanje plaka sa jezika, ali se jezik može i četkati četkicom za zube.</w:t>
      </w:r>
    </w:p>
    <w:p w14:paraId="4520F24A" w14:textId="77777777" w:rsidR="007F2327" w:rsidRDefault="007F2327" w:rsidP="007F2327">
      <w:pPr>
        <w:rPr>
          <w:sz w:val="24"/>
          <w:szCs w:val="24"/>
        </w:rPr>
      </w:pPr>
    </w:p>
    <w:p w14:paraId="38FA932E" w14:textId="3D11E326" w:rsidR="007F2327" w:rsidRPr="00C1166B" w:rsidRDefault="007F2327" w:rsidP="007F2327">
      <w:pPr>
        <w:rPr>
          <w:b/>
          <w:bCs/>
          <w:color w:val="C00000"/>
          <w:sz w:val="24"/>
          <w:szCs w:val="24"/>
        </w:rPr>
      </w:pPr>
      <w:r w:rsidRPr="00C1166B">
        <w:rPr>
          <w:b/>
          <w:bCs/>
          <w:color w:val="C00000"/>
          <w:sz w:val="24"/>
          <w:szCs w:val="24"/>
        </w:rPr>
        <w:t>Zahvati tokom trudnoće</w:t>
      </w:r>
    </w:p>
    <w:p w14:paraId="70B3D9F1" w14:textId="77777777" w:rsidR="00115FE5" w:rsidRDefault="007F2327" w:rsidP="007F2327">
      <w:pPr>
        <w:spacing w:line="276" w:lineRule="auto"/>
        <w:jc w:val="both"/>
        <w:rPr>
          <w:sz w:val="24"/>
          <w:szCs w:val="24"/>
        </w:rPr>
      </w:pPr>
      <w:r w:rsidRPr="007F2327">
        <w:rPr>
          <w:sz w:val="24"/>
          <w:szCs w:val="24"/>
        </w:rPr>
        <w:t xml:space="preserve">Mnogo je barijera zbog kojih trudnica neće tražiti pomoć od stomatologa, a neke od njih su nedostatak znanja, negativna prethodna iskustva, uverenje da će se detetu nešto desiti i, nažalost, mnogi zdravstveni radnici ne prate. savremena naučna istraživanja i odbijaju da rade u usnoj duplji trudnice iz straha da ne naškode fetusu, a sve je to rezultat neznanja. </w:t>
      </w:r>
    </w:p>
    <w:p w14:paraId="269B6D0C" w14:textId="0228C255" w:rsidR="007F2327" w:rsidRDefault="007F2327" w:rsidP="007F2327">
      <w:pPr>
        <w:spacing w:line="276" w:lineRule="auto"/>
        <w:jc w:val="both"/>
        <w:rPr>
          <w:sz w:val="24"/>
          <w:szCs w:val="24"/>
        </w:rPr>
      </w:pPr>
      <w:r w:rsidRPr="007F2327">
        <w:rPr>
          <w:sz w:val="24"/>
          <w:szCs w:val="24"/>
        </w:rPr>
        <w:t>Majka je najveći donor kariogenih bakterija svom detetu,  a prenos je vertikalni sa majke na dete, ali i njeno zdravlje može biti ugroženo ukoliko se ne preduzmu neophodne mere lečenja. Naučno je dokazano da kurativni postupci tokom trudnoće nisu kontraindikovani i da nema dokaza da će izazvati spontani pobačaj, a preventivni postupci su izuzetno važni.</w:t>
      </w:r>
    </w:p>
    <w:p w14:paraId="71C53E45" w14:textId="073F8A44" w:rsidR="00115FE5" w:rsidRDefault="00115FE5" w:rsidP="00115FE5">
      <w:pPr>
        <w:spacing w:line="276" w:lineRule="auto"/>
        <w:jc w:val="both"/>
        <w:rPr>
          <w:sz w:val="24"/>
          <w:szCs w:val="24"/>
        </w:rPr>
      </w:pPr>
      <w:r w:rsidRPr="00115FE5">
        <w:rPr>
          <w:sz w:val="24"/>
          <w:szCs w:val="24"/>
        </w:rPr>
        <w:lastRenderedPageBreak/>
        <w:t>Iako neke trudnice oklevaju da dobiju antenatalnu oralnu negu, nedavne publikacije su pokazale da se mnogi stomatološki tretmani mogu bezbedno obavljati tokom trudnoće, kao što su ekstrakcije, lokalni anestetici, tretman kanala korena, skaliranje i planiranje korena</w:t>
      </w:r>
    </w:p>
    <w:p w14:paraId="20FFC45F" w14:textId="77777777" w:rsidR="004B7166" w:rsidRDefault="004B7166" w:rsidP="007F2327">
      <w:pPr>
        <w:spacing w:line="276" w:lineRule="auto"/>
        <w:jc w:val="both"/>
        <w:rPr>
          <w:sz w:val="24"/>
          <w:szCs w:val="24"/>
        </w:rPr>
      </w:pPr>
    </w:p>
    <w:p w14:paraId="7E65FE68" w14:textId="7D7FF358" w:rsidR="004B7166" w:rsidRPr="00C1166B" w:rsidRDefault="004B7166" w:rsidP="004B7166">
      <w:pPr>
        <w:spacing w:line="276" w:lineRule="auto"/>
        <w:jc w:val="both"/>
        <w:rPr>
          <w:b/>
          <w:bCs/>
          <w:color w:val="C00000"/>
          <w:sz w:val="24"/>
          <w:szCs w:val="24"/>
        </w:rPr>
      </w:pPr>
      <w:r w:rsidRPr="00C1166B">
        <w:rPr>
          <w:b/>
          <w:bCs/>
          <w:color w:val="C00000"/>
          <w:sz w:val="24"/>
          <w:szCs w:val="24"/>
        </w:rPr>
        <w:t>Kontrole kod stomatologa</w:t>
      </w:r>
    </w:p>
    <w:p w14:paraId="7C54FABB" w14:textId="046BFBF8" w:rsidR="004B7166" w:rsidRDefault="004B7166" w:rsidP="004B7166">
      <w:pPr>
        <w:spacing w:line="276" w:lineRule="auto"/>
        <w:jc w:val="both"/>
        <w:rPr>
          <w:sz w:val="24"/>
          <w:szCs w:val="24"/>
        </w:rPr>
      </w:pPr>
      <w:r w:rsidRPr="004B7166">
        <w:rPr>
          <w:sz w:val="24"/>
          <w:szCs w:val="24"/>
        </w:rPr>
        <w:t xml:space="preserve">Pregled treba obaviti čim žena sazna da je trudna. Doktor dentalne medicine pokazaće trudnicama kako da sprovode pravilnu oralnu higijenu, uklanjaju loše plombe (plombe), kamenac i zubne naslage kako ne bi iritirali ionako osetljive desni. Dakle, nijedna trudnica koja vodi računa o zdravlju svojih zuba, vodi pravilnu i redovnu oralnu higijenu, na vreme proverava i čisti zube, leči sve upalne promene u ustima i poseti lekara kod najmanjeg krvarenja, nije zagarantovana. da ima posebne probleme sa zubima, nema više karijesnih zuba jer je trudna. Redovno, profesionalno čišćenje zuba će smanjiti i usporiti napredovanje početnih karijesnih lezija, a one velike lezije, koje se mogu pogoršati i izazvati druge komplikacije, potrebno je što pre sanirati, jer zapušteni zubi uništeni karijesom mogu postati izvor infekcija koja se može proširiti na ceo organizam, dovodeći i majku i dete u opasnost. U slučaju potrebe za složenijim stomatološkim zahvatima koji se moraju obaviti pre porođaja, </w:t>
      </w:r>
      <w:r>
        <w:rPr>
          <w:sz w:val="24"/>
          <w:szCs w:val="24"/>
        </w:rPr>
        <w:t>stomatolog</w:t>
      </w:r>
      <w:r w:rsidRPr="004B7166">
        <w:rPr>
          <w:sz w:val="24"/>
          <w:szCs w:val="24"/>
        </w:rPr>
        <w:t xml:space="preserve"> će u dogovoru sa ginekologom izabrati najbolji način i vreme lečenja, koji neće štetiti ni trudnici ni fetus</w:t>
      </w:r>
      <w:r>
        <w:rPr>
          <w:sz w:val="24"/>
          <w:szCs w:val="24"/>
        </w:rPr>
        <w:t>u</w:t>
      </w:r>
      <w:r w:rsidRPr="004B7166">
        <w:rPr>
          <w:sz w:val="24"/>
          <w:szCs w:val="24"/>
        </w:rPr>
        <w:t>.</w:t>
      </w:r>
    </w:p>
    <w:p w14:paraId="1EFD264C" w14:textId="77777777" w:rsidR="004B7166" w:rsidRDefault="004B7166" w:rsidP="007F2327">
      <w:pPr>
        <w:spacing w:line="276" w:lineRule="auto"/>
        <w:jc w:val="both"/>
        <w:rPr>
          <w:sz w:val="24"/>
          <w:szCs w:val="24"/>
        </w:rPr>
      </w:pPr>
    </w:p>
    <w:p w14:paraId="38036291" w14:textId="1137A68D" w:rsidR="007F2327" w:rsidRPr="00C1166B" w:rsidRDefault="007F2327" w:rsidP="007F2327">
      <w:pPr>
        <w:spacing w:line="276" w:lineRule="auto"/>
        <w:jc w:val="both"/>
        <w:rPr>
          <w:b/>
          <w:bCs/>
          <w:color w:val="C00000"/>
          <w:sz w:val="24"/>
          <w:szCs w:val="24"/>
        </w:rPr>
      </w:pPr>
      <w:r w:rsidRPr="00C1166B">
        <w:rPr>
          <w:b/>
          <w:bCs/>
          <w:color w:val="C00000"/>
          <w:sz w:val="24"/>
          <w:szCs w:val="24"/>
        </w:rPr>
        <w:t xml:space="preserve">Rad u usnoj duplji je podeljen po tromesečjima trudnoće: </w:t>
      </w:r>
    </w:p>
    <w:p w14:paraId="4800DD29" w14:textId="5F69B9F8" w:rsidR="002B634A" w:rsidRPr="002B634A" w:rsidRDefault="002B634A" w:rsidP="007F2327">
      <w:pPr>
        <w:spacing w:line="276" w:lineRule="auto"/>
        <w:jc w:val="both"/>
        <w:rPr>
          <w:sz w:val="24"/>
          <w:szCs w:val="24"/>
        </w:rPr>
      </w:pPr>
      <w:r w:rsidRPr="002B634A">
        <w:rPr>
          <w:sz w:val="24"/>
          <w:szCs w:val="24"/>
        </w:rPr>
        <w:t>Mnogi stomatolozi smatraju da uz odobrenje lekara trudnice mogu obavljati nekomplikovane tretmane. Međutim, većina zahvata u stomatologiji je važna u prva tri meseca i poslednja tri meseca, u smislu stresova kojima će majka i beba biti izložene.</w:t>
      </w:r>
    </w:p>
    <w:p w14:paraId="44BC37EB" w14:textId="54D24EA6" w:rsidR="00115FE5" w:rsidRDefault="007F2327" w:rsidP="007F2327">
      <w:pPr>
        <w:spacing w:line="276" w:lineRule="auto"/>
        <w:jc w:val="both"/>
        <w:rPr>
          <w:sz w:val="24"/>
          <w:szCs w:val="24"/>
        </w:rPr>
      </w:pPr>
      <w:r w:rsidRPr="007F2327">
        <w:rPr>
          <w:sz w:val="24"/>
          <w:szCs w:val="24"/>
        </w:rPr>
        <w:t xml:space="preserve">• </w:t>
      </w:r>
      <w:r w:rsidR="00115FE5" w:rsidRPr="00115FE5">
        <w:rPr>
          <w:sz w:val="24"/>
          <w:szCs w:val="24"/>
        </w:rPr>
        <w:t>Efikasno lečenje zuba u prvom tromesečju treba izbegavati. Ovaj period je veoma osetljiv period jer je to faza organogeneze. Nepotrebne intervencije mogu dovesti do pobačaja. Međutim, u slučajevima kada postoji bol ili ako nikakva intervencija ne nanese veću štetu, zubi se moraju hitno lečiti. Pod ovim okolnostima može se izvršiti vađenje zuba i lečenje kanala.</w:t>
      </w:r>
    </w:p>
    <w:p w14:paraId="18C4D942" w14:textId="02D1C697" w:rsidR="004B7166" w:rsidRDefault="007F2327" w:rsidP="007F2327">
      <w:pPr>
        <w:spacing w:line="276" w:lineRule="auto"/>
        <w:jc w:val="both"/>
      </w:pPr>
      <w:r w:rsidRPr="007F2327">
        <w:rPr>
          <w:sz w:val="24"/>
          <w:szCs w:val="24"/>
        </w:rPr>
        <w:t>Prvo tromesečje je namenjeno edukaciji i uzimanju statusa, a profilaksi parodontitisa jer organogeneza fetusa još nije završena, ali ako postoje bolesti koje zahtevaju hitnu intervenciju, ništa neće desiti ili majci ili detetu. Trudnicu je poželjno naručiti u popodnevnim satima zbog problema sa mučninom i povraćanjem, koji su najčešći u jutarnjim satima.</w:t>
      </w:r>
      <w:r w:rsidR="004B7166" w:rsidRPr="004B7166">
        <w:t xml:space="preserve"> </w:t>
      </w:r>
    </w:p>
    <w:p w14:paraId="20E2B30D" w14:textId="5F4FF05C" w:rsidR="007F2327" w:rsidRDefault="004B7166" w:rsidP="007F2327">
      <w:pPr>
        <w:spacing w:line="276" w:lineRule="auto"/>
        <w:jc w:val="both"/>
        <w:rPr>
          <w:sz w:val="24"/>
          <w:szCs w:val="24"/>
        </w:rPr>
      </w:pPr>
      <w:r w:rsidRPr="004B7166">
        <w:rPr>
          <w:sz w:val="24"/>
          <w:szCs w:val="24"/>
        </w:rPr>
        <w:t>Mnoge trudnice u ranoj trudnoći imaju mučninu i često povraćaju, nakon čega je preporučljivo dobro isprati usta vodom, kako bi se neutralisao kiseli sadržaj usne duplje. Ako sama četkica za zube stimuliše refleks povraćanja kod trudnice, treba je zameniti četkicom prikladnijeg oblika i manjih dimenzija sa mekim vlaknima.</w:t>
      </w:r>
    </w:p>
    <w:p w14:paraId="37AA10A2" w14:textId="1B4AE03B" w:rsidR="007F2327" w:rsidRDefault="007F2327" w:rsidP="007F2327">
      <w:pPr>
        <w:spacing w:line="276" w:lineRule="auto"/>
        <w:jc w:val="both"/>
        <w:rPr>
          <w:sz w:val="24"/>
          <w:szCs w:val="24"/>
        </w:rPr>
      </w:pPr>
      <w:r w:rsidRPr="007F2327">
        <w:rPr>
          <w:sz w:val="24"/>
          <w:szCs w:val="24"/>
        </w:rPr>
        <w:lastRenderedPageBreak/>
        <w:t>• Drugo tromesečje je bezbedno za izvođenje kurativnih zahvata kao što su plombe, endodontske procedure i manji hirurški zahvati (vađenje zuba) po potrebi,</w:t>
      </w:r>
      <w:r w:rsidR="002B634A" w:rsidRPr="002B634A">
        <w:t xml:space="preserve"> </w:t>
      </w:r>
      <w:r w:rsidR="002B634A" w:rsidRPr="002B634A">
        <w:rPr>
          <w:sz w:val="24"/>
          <w:szCs w:val="24"/>
        </w:rPr>
        <w:t>plombiranje i lečenje kanala</w:t>
      </w:r>
      <w:r w:rsidR="002B634A">
        <w:rPr>
          <w:sz w:val="24"/>
          <w:szCs w:val="24"/>
        </w:rPr>
        <w:t>,</w:t>
      </w:r>
      <w:r w:rsidRPr="007F2327">
        <w:rPr>
          <w:sz w:val="24"/>
          <w:szCs w:val="24"/>
        </w:rPr>
        <w:t xml:space="preserve"> </w:t>
      </w:r>
      <w:r w:rsidR="002B634A">
        <w:rPr>
          <w:sz w:val="24"/>
          <w:szCs w:val="24"/>
        </w:rPr>
        <w:t xml:space="preserve">                            </w:t>
      </w:r>
      <w:r w:rsidRPr="007F2327">
        <w:rPr>
          <w:sz w:val="24"/>
          <w:szCs w:val="24"/>
        </w:rPr>
        <w:t xml:space="preserve">a edukacija se nastavlja. </w:t>
      </w:r>
    </w:p>
    <w:p w14:paraId="6DCAADC6" w14:textId="70378083" w:rsidR="00115FE5" w:rsidRDefault="00115FE5" w:rsidP="007F2327">
      <w:pPr>
        <w:spacing w:line="276" w:lineRule="auto"/>
        <w:jc w:val="both"/>
        <w:rPr>
          <w:sz w:val="24"/>
          <w:szCs w:val="24"/>
        </w:rPr>
      </w:pPr>
      <w:r w:rsidRPr="00115FE5">
        <w:rPr>
          <w:sz w:val="24"/>
          <w:szCs w:val="24"/>
        </w:rPr>
        <w:t>Drugo tromesečje je najpogodniji period za mnoge tretmane, za one koji bi odlaganjem do kraja trudnoće bili opasni, kao što su vađenje zuba, plombiranje i lečenje kanala.</w:t>
      </w:r>
    </w:p>
    <w:p w14:paraId="0B8958A4" w14:textId="1FD257F4" w:rsidR="007F2327" w:rsidRDefault="007F2327" w:rsidP="007F2327">
      <w:pPr>
        <w:spacing w:line="276" w:lineRule="auto"/>
        <w:jc w:val="both"/>
        <w:rPr>
          <w:sz w:val="24"/>
          <w:szCs w:val="24"/>
        </w:rPr>
      </w:pPr>
      <w:r w:rsidRPr="007F2327">
        <w:rPr>
          <w:sz w:val="24"/>
          <w:szCs w:val="24"/>
        </w:rPr>
        <w:t>• Treće tromesečje je takođe bezbedno za izvođenje preventivnih i svih oblika kurativnih zahvata uz preporuku da se one komplikovanije ostave za posle porođaja. U ovom periodu moguće je napraviti rendgenski snimak jer su brojne studije pokazale da je to bezbedno jer su doze manje od 0,01 mGi, a rizik za fetus bi morao biti veći od 100 mGi. Treće tromesečje je važno jer možemo da edukujemo trudnicu o preventivnim merama koje će preduzeti u vezi sa zdravljem zuba deteta, a koje se odnose na ishranu i higijenu.</w:t>
      </w:r>
      <w:r w:rsidR="002B634A" w:rsidRPr="002B634A">
        <w:t xml:space="preserve"> </w:t>
      </w:r>
      <w:r w:rsidR="002B634A" w:rsidRPr="002B634A">
        <w:rPr>
          <w:sz w:val="24"/>
          <w:szCs w:val="24"/>
        </w:rPr>
        <w:t>Kao i u prvom tromesečju, intervencija stomatologa se ne preporučuje osim u hitnim slučajevima.</w:t>
      </w:r>
    </w:p>
    <w:p w14:paraId="2ADD5D71" w14:textId="34D17544" w:rsidR="007F2327" w:rsidRDefault="007F2327" w:rsidP="007F2327">
      <w:pPr>
        <w:spacing w:line="276" w:lineRule="auto"/>
        <w:jc w:val="both"/>
        <w:rPr>
          <w:sz w:val="24"/>
          <w:szCs w:val="24"/>
        </w:rPr>
      </w:pPr>
      <w:r w:rsidRPr="007F2327">
        <w:rPr>
          <w:sz w:val="24"/>
          <w:szCs w:val="24"/>
        </w:rPr>
        <w:t>U drugom i trećem tromesečju postoji jedna specifičnost u radu u stomatološkoj ordinaciji, a to je položaj u kojem trudnica treba da se nalazi kako bi se sprečio hipotenzivni sindrom koji je uzrokovan pritiskom materice na donju šuplju venu. , a manifestuje se hipotenzijom, mučninom, vrtoglavicom i nesvesticom. Pacijentkinji se ispod desnog kuka stavlja jastuk tako da se naginje ulevo, a ako pritisak i dalje traje, stavlja se na levu stranu.</w:t>
      </w:r>
    </w:p>
    <w:p w14:paraId="45A11BDB" w14:textId="58AAE853" w:rsidR="007F2327" w:rsidRDefault="007F2327" w:rsidP="007F2327">
      <w:pPr>
        <w:spacing w:line="276" w:lineRule="auto"/>
        <w:jc w:val="center"/>
        <w:rPr>
          <w:sz w:val="24"/>
          <w:szCs w:val="24"/>
        </w:rPr>
      </w:pPr>
      <w:r w:rsidRPr="007F2327">
        <w:rPr>
          <w:noProof/>
          <w:sz w:val="24"/>
          <w:szCs w:val="24"/>
        </w:rPr>
        <w:drawing>
          <wp:inline distT="0" distB="0" distL="0" distR="0" wp14:anchorId="503009F4" wp14:editId="52BD4347">
            <wp:extent cx="5320873" cy="2682240"/>
            <wp:effectExtent l="0" t="0" r="0" b="3810"/>
            <wp:docPr id="15745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447" cy="2685050"/>
                    </a:xfrm>
                    <a:prstGeom prst="rect">
                      <a:avLst/>
                    </a:prstGeom>
                    <a:noFill/>
                    <a:ln>
                      <a:noFill/>
                    </a:ln>
                  </pic:spPr>
                </pic:pic>
              </a:graphicData>
            </a:graphic>
          </wp:inline>
        </w:drawing>
      </w:r>
    </w:p>
    <w:p w14:paraId="17EA0C5D" w14:textId="77777777" w:rsidR="007F2327" w:rsidRDefault="007F2327" w:rsidP="007F2327">
      <w:pPr>
        <w:spacing w:line="276" w:lineRule="auto"/>
        <w:jc w:val="center"/>
        <w:rPr>
          <w:sz w:val="24"/>
          <w:szCs w:val="24"/>
        </w:rPr>
      </w:pPr>
    </w:p>
    <w:p w14:paraId="6CA9C99D" w14:textId="4E2C2AC7" w:rsidR="007F2327" w:rsidRDefault="007F2327" w:rsidP="007F2327">
      <w:pPr>
        <w:spacing w:line="276" w:lineRule="auto"/>
        <w:jc w:val="both"/>
        <w:rPr>
          <w:sz w:val="24"/>
          <w:szCs w:val="24"/>
        </w:rPr>
      </w:pPr>
      <w:r w:rsidRPr="007F2327">
        <w:rPr>
          <w:sz w:val="24"/>
          <w:szCs w:val="24"/>
        </w:rPr>
        <w:t>Bezbedno je koristiti anestetike ako nema alergije u anamnezi, a ako su lekovi potrebni, treba ih potražiti na stranicama i prema preporukama FDA, koje su kategorisane po bezbednosti upotrebe.</w:t>
      </w:r>
    </w:p>
    <w:p w14:paraId="6E218AD9" w14:textId="77777777" w:rsidR="007F2327" w:rsidRDefault="007F2327" w:rsidP="007F2327">
      <w:pPr>
        <w:spacing w:line="276" w:lineRule="auto"/>
        <w:jc w:val="both"/>
        <w:rPr>
          <w:sz w:val="24"/>
          <w:szCs w:val="24"/>
        </w:rPr>
      </w:pPr>
    </w:p>
    <w:p w14:paraId="0A6C8EE5" w14:textId="77777777" w:rsidR="00E3257A" w:rsidRDefault="00E3257A" w:rsidP="004B7166">
      <w:pPr>
        <w:spacing w:line="276" w:lineRule="auto"/>
        <w:jc w:val="both"/>
        <w:rPr>
          <w:b/>
          <w:bCs/>
          <w:sz w:val="24"/>
          <w:szCs w:val="24"/>
        </w:rPr>
      </w:pPr>
    </w:p>
    <w:p w14:paraId="41F809B0" w14:textId="01B2A10A" w:rsidR="004B7166" w:rsidRPr="00C1166B" w:rsidRDefault="004B7166" w:rsidP="004B7166">
      <w:pPr>
        <w:spacing w:line="276" w:lineRule="auto"/>
        <w:jc w:val="both"/>
        <w:rPr>
          <w:b/>
          <w:bCs/>
          <w:color w:val="C00000"/>
          <w:sz w:val="24"/>
          <w:szCs w:val="24"/>
        </w:rPr>
      </w:pPr>
      <w:r w:rsidRPr="00C1166B">
        <w:rPr>
          <w:b/>
          <w:bCs/>
          <w:color w:val="C00000"/>
          <w:sz w:val="24"/>
          <w:szCs w:val="24"/>
        </w:rPr>
        <w:lastRenderedPageBreak/>
        <w:t>Fluor</w:t>
      </w:r>
    </w:p>
    <w:p w14:paraId="63987136" w14:textId="77777777" w:rsidR="004B7166" w:rsidRPr="004B7166" w:rsidRDefault="004B7166" w:rsidP="004B7166">
      <w:pPr>
        <w:spacing w:line="276" w:lineRule="auto"/>
        <w:jc w:val="both"/>
        <w:rPr>
          <w:sz w:val="24"/>
          <w:szCs w:val="24"/>
        </w:rPr>
      </w:pPr>
      <w:r w:rsidRPr="004B7166">
        <w:rPr>
          <w:sz w:val="24"/>
          <w:szCs w:val="24"/>
        </w:rPr>
        <w:t>Fluorid je prirodni element u tragovima koji efikasno deluje u prevenciji karijesa. Danas se fluor najčešće koristi u obliku pasta za zube, vodica za ispiranje usta, rastvora, gelova, lakova, a u novije vreme se koriste i žvakaće gume, uređaji za oslobađanje fluora i restorativne paste za zube.</w:t>
      </w:r>
    </w:p>
    <w:p w14:paraId="6A3C215F" w14:textId="77777777" w:rsidR="004B7166" w:rsidRPr="004B7166" w:rsidRDefault="004B7166" w:rsidP="004B7166">
      <w:pPr>
        <w:spacing w:line="276" w:lineRule="auto"/>
        <w:jc w:val="both"/>
        <w:rPr>
          <w:sz w:val="24"/>
          <w:szCs w:val="24"/>
        </w:rPr>
      </w:pPr>
      <w:r w:rsidRPr="004B7166">
        <w:rPr>
          <w:sz w:val="24"/>
          <w:szCs w:val="24"/>
        </w:rPr>
        <w:t>Primenom fluora mora se postići maksimalni zaštitni efekat uz minimalan rizik od fluoroze ili nekih drugih neželjenih efekata. Takvi uslovi su u potpunosti ispunjeni lokalnom fluoracijom.</w:t>
      </w:r>
    </w:p>
    <w:p w14:paraId="6C78E26E" w14:textId="1FD923EA" w:rsidR="007F2327" w:rsidRDefault="004B7166" w:rsidP="004B7166">
      <w:pPr>
        <w:spacing w:line="276" w:lineRule="auto"/>
        <w:jc w:val="both"/>
        <w:rPr>
          <w:sz w:val="24"/>
          <w:szCs w:val="24"/>
        </w:rPr>
      </w:pPr>
      <w:r w:rsidRPr="004B7166">
        <w:rPr>
          <w:sz w:val="24"/>
          <w:szCs w:val="24"/>
        </w:rPr>
        <w:t>Sistemska upotreba fluora putem vode, soli ili tableta danas gubi smisao, iako je ne treba potpuno isključiti.</w:t>
      </w:r>
    </w:p>
    <w:p w14:paraId="59FADD5A" w14:textId="77777777" w:rsidR="007F2327" w:rsidRDefault="007F2327" w:rsidP="007F2327">
      <w:pPr>
        <w:spacing w:line="276" w:lineRule="auto"/>
        <w:jc w:val="both"/>
        <w:rPr>
          <w:sz w:val="24"/>
          <w:szCs w:val="24"/>
        </w:rPr>
      </w:pPr>
    </w:p>
    <w:p w14:paraId="291A96A7" w14:textId="77777777" w:rsidR="004B7166" w:rsidRPr="00C1166B" w:rsidRDefault="004B7166" w:rsidP="004B7166">
      <w:pPr>
        <w:spacing w:line="276" w:lineRule="auto"/>
        <w:jc w:val="both"/>
        <w:rPr>
          <w:b/>
          <w:bCs/>
          <w:color w:val="C00000"/>
          <w:sz w:val="24"/>
          <w:szCs w:val="24"/>
        </w:rPr>
      </w:pPr>
      <w:r w:rsidRPr="00C1166B">
        <w:rPr>
          <w:b/>
          <w:bCs/>
          <w:color w:val="C00000"/>
          <w:sz w:val="24"/>
          <w:szCs w:val="24"/>
        </w:rPr>
        <w:t>Zaključak</w:t>
      </w:r>
    </w:p>
    <w:p w14:paraId="198EA858" w14:textId="7C123AFD" w:rsidR="007F2327" w:rsidRDefault="004B7166" w:rsidP="004B7166">
      <w:pPr>
        <w:spacing w:line="276" w:lineRule="auto"/>
        <w:jc w:val="both"/>
        <w:rPr>
          <w:sz w:val="24"/>
          <w:szCs w:val="24"/>
        </w:rPr>
      </w:pPr>
      <w:r w:rsidRPr="004B7166">
        <w:rPr>
          <w:sz w:val="24"/>
          <w:szCs w:val="24"/>
        </w:rPr>
        <w:t>Zaštita zuba zauzima značajno mesto među merama zdravstvene zaštite tokom trudnoće. Hormonske, anatomske i druge promene tokom trudnoće dovode do povećanja rizika od oboljenja usne duplje, od kojih je najčešći gingivitis. Pravilnoj ishrani, adekvatnoj oralnoj higijeni i zaštiti zdravlja zuba treba pristupiti već na početku trudnoće, kako bi se odgovarajućim zdravstvenim vaspitanjem i preventivnim merama sprečio nastanak bolesti. Tokom trudnoće počinje prevencija zdravlja zuba potomstva, jer će se trudnica naučiti osnovnim preventivnim i zaštitnim stomatološkim merama kod odojčeta.</w:t>
      </w:r>
    </w:p>
    <w:p w14:paraId="05838EA0" w14:textId="77777777" w:rsidR="007F2327" w:rsidRDefault="007F2327" w:rsidP="007F2327">
      <w:pPr>
        <w:spacing w:line="276" w:lineRule="auto"/>
        <w:jc w:val="both"/>
        <w:rPr>
          <w:sz w:val="24"/>
          <w:szCs w:val="24"/>
        </w:rPr>
      </w:pPr>
    </w:p>
    <w:p w14:paraId="4FB83772" w14:textId="77777777" w:rsidR="007F2327" w:rsidRDefault="007F2327" w:rsidP="007F2327">
      <w:pPr>
        <w:spacing w:line="276" w:lineRule="auto"/>
        <w:jc w:val="both"/>
        <w:rPr>
          <w:sz w:val="24"/>
          <w:szCs w:val="24"/>
        </w:rPr>
      </w:pPr>
    </w:p>
    <w:p w14:paraId="05E865B9" w14:textId="77777777" w:rsidR="007F2327" w:rsidRDefault="007F2327" w:rsidP="007F2327">
      <w:pPr>
        <w:spacing w:line="276" w:lineRule="auto"/>
        <w:jc w:val="both"/>
        <w:rPr>
          <w:sz w:val="24"/>
          <w:szCs w:val="24"/>
        </w:rPr>
      </w:pPr>
    </w:p>
    <w:p w14:paraId="09AD16D6" w14:textId="77777777" w:rsidR="007F2327" w:rsidRDefault="007F2327" w:rsidP="007F2327">
      <w:pPr>
        <w:spacing w:line="276" w:lineRule="auto"/>
        <w:jc w:val="both"/>
        <w:rPr>
          <w:sz w:val="24"/>
          <w:szCs w:val="24"/>
        </w:rPr>
      </w:pPr>
    </w:p>
    <w:p w14:paraId="6C8443F6" w14:textId="77777777" w:rsidR="007F2327" w:rsidRDefault="007F2327" w:rsidP="007F2327">
      <w:pPr>
        <w:spacing w:line="276" w:lineRule="auto"/>
        <w:jc w:val="both"/>
        <w:rPr>
          <w:sz w:val="24"/>
          <w:szCs w:val="24"/>
        </w:rPr>
      </w:pPr>
    </w:p>
    <w:p w14:paraId="364FB9F7" w14:textId="77777777" w:rsidR="007F2327" w:rsidRDefault="007F2327" w:rsidP="007F2327">
      <w:pPr>
        <w:spacing w:line="276" w:lineRule="auto"/>
        <w:jc w:val="both"/>
        <w:rPr>
          <w:sz w:val="24"/>
          <w:szCs w:val="24"/>
        </w:rPr>
      </w:pPr>
    </w:p>
    <w:p w14:paraId="66B78530" w14:textId="77777777" w:rsidR="007F2327" w:rsidRDefault="007F2327" w:rsidP="007F2327">
      <w:pPr>
        <w:spacing w:line="276" w:lineRule="auto"/>
        <w:jc w:val="both"/>
        <w:rPr>
          <w:sz w:val="24"/>
          <w:szCs w:val="24"/>
        </w:rPr>
      </w:pPr>
    </w:p>
    <w:p w14:paraId="4CCD98FC" w14:textId="77777777" w:rsidR="007F2327" w:rsidRDefault="007F2327" w:rsidP="007F2327">
      <w:pPr>
        <w:spacing w:line="276" w:lineRule="auto"/>
        <w:jc w:val="both"/>
        <w:rPr>
          <w:sz w:val="24"/>
          <w:szCs w:val="24"/>
        </w:rPr>
      </w:pPr>
    </w:p>
    <w:p w14:paraId="008A9075" w14:textId="77777777" w:rsidR="007F2327" w:rsidRDefault="007F2327" w:rsidP="007F2327">
      <w:pPr>
        <w:spacing w:line="276" w:lineRule="auto"/>
        <w:jc w:val="both"/>
        <w:rPr>
          <w:sz w:val="24"/>
          <w:szCs w:val="24"/>
        </w:rPr>
      </w:pPr>
    </w:p>
    <w:p w14:paraId="1A785474" w14:textId="77777777" w:rsidR="007F2327" w:rsidRDefault="007F2327" w:rsidP="007F2327">
      <w:pPr>
        <w:spacing w:line="276" w:lineRule="auto"/>
        <w:jc w:val="both"/>
        <w:rPr>
          <w:sz w:val="24"/>
          <w:szCs w:val="24"/>
        </w:rPr>
      </w:pPr>
    </w:p>
    <w:p w14:paraId="6AC6531C" w14:textId="256B9CAD" w:rsidR="00E3257A" w:rsidRDefault="00E3257A" w:rsidP="007F2327">
      <w:pPr>
        <w:spacing w:line="276" w:lineRule="auto"/>
        <w:jc w:val="both"/>
        <w:rPr>
          <w:sz w:val="24"/>
          <w:szCs w:val="24"/>
        </w:rPr>
      </w:pPr>
    </w:p>
    <w:p w14:paraId="2A4BFA7D" w14:textId="77777777" w:rsidR="00E3257A" w:rsidRDefault="00E3257A" w:rsidP="007F2327">
      <w:pPr>
        <w:spacing w:line="276" w:lineRule="auto"/>
        <w:jc w:val="both"/>
        <w:rPr>
          <w:sz w:val="24"/>
          <w:szCs w:val="24"/>
        </w:rPr>
      </w:pPr>
    </w:p>
    <w:sectPr w:rsidR="00E3257A" w:rsidSect="00961762">
      <w:headerReference w:type="default" r:id="rId11"/>
      <w:footerReference w:type="defaul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99F83" w14:textId="77777777" w:rsidR="00837F30" w:rsidRDefault="00837F30" w:rsidP="00C1166B">
      <w:pPr>
        <w:spacing w:after="0" w:line="240" w:lineRule="auto"/>
      </w:pPr>
      <w:r>
        <w:separator/>
      </w:r>
    </w:p>
  </w:endnote>
  <w:endnote w:type="continuationSeparator" w:id="0">
    <w:p w14:paraId="0FAEC0E6" w14:textId="77777777" w:rsidR="00837F30" w:rsidRDefault="00837F30" w:rsidP="00C11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81102" w14:textId="77777777" w:rsidR="0003163C" w:rsidRPr="000C2D33" w:rsidRDefault="0003163C" w:rsidP="0003163C">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14:paraId="28A3CD38" w14:textId="419127E0" w:rsidR="0003163C" w:rsidRPr="0003163C" w:rsidRDefault="0003163C" w:rsidP="0003163C">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sidRPr="0003163C">
      <w:rPr>
        <w:rFonts w:ascii="Times New Roman" w:eastAsiaTheme="minorEastAsia" w:hAnsi="Times New Roman" w:cs="Times New Roman"/>
        <w:color w:val="C00000"/>
        <w:sz w:val="20"/>
        <w:szCs w:val="20"/>
      </w:rPr>
      <w:t>V-2150/25-II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B9B39" w14:textId="77777777" w:rsidR="00837F30" w:rsidRDefault="00837F30" w:rsidP="00C1166B">
      <w:pPr>
        <w:spacing w:after="0" w:line="240" w:lineRule="auto"/>
      </w:pPr>
      <w:r>
        <w:separator/>
      </w:r>
    </w:p>
  </w:footnote>
  <w:footnote w:type="continuationSeparator" w:id="0">
    <w:p w14:paraId="067D51FC" w14:textId="77777777" w:rsidR="00837F30" w:rsidRDefault="00837F30" w:rsidP="00C11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ABF49" w14:textId="57E957DE" w:rsidR="00C1166B" w:rsidRPr="000C2D33" w:rsidRDefault="00C1166B" w:rsidP="00C1166B">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w14:anchorId="1F064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Pr="000C2D33">
      <w:rPr>
        <w:rFonts w:ascii="Times New Roman" w:hAnsi="Times New Roman" w:cs="Times New Roman"/>
        <w:b/>
        <w:color w:val="C00000"/>
        <w:sz w:val="20"/>
        <w:szCs w:val="20"/>
      </w:rPr>
      <w:t xml:space="preserve">UZRS TIM </w:t>
    </w:r>
    <w:r>
      <w:rPr>
        <w:rFonts w:ascii="Times New Roman" w:hAnsi="Times New Roman" w:cs="Times New Roman"/>
        <w:b/>
        <w:color w:val="C00000"/>
        <w:sz w:val="20"/>
        <w:szCs w:val="20"/>
      </w:rPr>
      <w:t xml:space="preserve">      </w:t>
    </w:r>
    <w:sdt>
      <w:sdtPr>
        <w:rPr>
          <w:rFonts w:ascii="Times New Roman" w:eastAsia="Times New Roman" w:hAnsi="Times New Roman"/>
          <w:b/>
          <w:bCs/>
          <w:color w:val="C00000"/>
          <w:kern w:val="36"/>
          <w:sz w:val="20"/>
          <w:szCs w:val="20"/>
        </w:rPr>
        <w:alias w:val="Title"/>
        <w:id w:val="2110539245"/>
        <w:placeholder>
          <w:docPart w:val="8F891219D63A46F7875E9F91F4A3CA51"/>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b/>
            <w:bCs/>
            <w:color w:val="C00000"/>
            <w:kern w:val="36"/>
            <w:sz w:val="20"/>
            <w:szCs w:val="20"/>
          </w:rPr>
          <w:t xml:space="preserve">PRINCIPI PRIMARNE PREVENCIJE   ORALNOG ZDRAVLJA  KOD  TRUDNICA                                                                                                                      </w:t>
        </w:r>
      </w:sdtContent>
    </w:sdt>
  </w:p>
  <w:p w14:paraId="6EC7F7FD" w14:textId="77777777" w:rsidR="00C1166B" w:rsidRDefault="00C116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F7F98"/>
    <w:multiLevelType w:val="hybridMultilevel"/>
    <w:tmpl w:val="83586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14688"/>
    <w:multiLevelType w:val="multilevel"/>
    <w:tmpl w:val="04EAF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1121C"/>
    <w:multiLevelType w:val="multilevel"/>
    <w:tmpl w:val="E3D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2413B"/>
    <w:multiLevelType w:val="multilevel"/>
    <w:tmpl w:val="8728757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033E44"/>
    <w:multiLevelType w:val="multilevel"/>
    <w:tmpl w:val="0D9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3841B0"/>
    <w:multiLevelType w:val="hybridMultilevel"/>
    <w:tmpl w:val="611A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07F8B"/>
    <w:multiLevelType w:val="multilevel"/>
    <w:tmpl w:val="826E2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9E45F8"/>
    <w:multiLevelType w:val="hybridMultilevel"/>
    <w:tmpl w:val="02DE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E121C2"/>
    <w:multiLevelType w:val="multilevel"/>
    <w:tmpl w:val="AE8C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4"/>
  </w:num>
  <w:num w:numId="5">
    <w:abstractNumId w:val="2"/>
  </w:num>
  <w:num w:numId="6">
    <w:abstractNumId w:val="8"/>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9dyJpfdgzUwvbmZOalqDVQvA9cSp/Dy2eOMwfhTOlKfNO1vC56zIx0lVEL4cOT04l019CpDuDTvdmibL58Mxhg==" w:salt="e8CujEYrGDUlZXHhgK5mdA=="/>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B5F"/>
    <w:rsid w:val="00007A49"/>
    <w:rsid w:val="0003163C"/>
    <w:rsid w:val="00042092"/>
    <w:rsid w:val="00115FE5"/>
    <w:rsid w:val="0012312E"/>
    <w:rsid w:val="00153C2F"/>
    <w:rsid w:val="00284B46"/>
    <w:rsid w:val="002B26A5"/>
    <w:rsid w:val="002B634A"/>
    <w:rsid w:val="002B72C8"/>
    <w:rsid w:val="00331B3D"/>
    <w:rsid w:val="0038038A"/>
    <w:rsid w:val="004413B1"/>
    <w:rsid w:val="004449FE"/>
    <w:rsid w:val="004A3CAB"/>
    <w:rsid w:val="004B7166"/>
    <w:rsid w:val="00674B4A"/>
    <w:rsid w:val="007F2327"/>
    <w:rsid w:val="00837F30"/>
    <w:rsid w:val="00867A02"/>
    <w:rsid w:val="008F6ED6"/>
    <w:rsid w:val="00961762"/>
    <w:rsid w:val="009F7BB2"/>
    <w:rsid w:val="00AE04CB"/>
    <w:rsid w:val="00B938CB"/>
    <w:rsid w:val="00C01CED"/>
    <w:rsid w:val="00C1166B"/>
    <w:rsid w:val="00C24AB4"/>
    <w:rsid w:val="00CD6996"/>
    <w:rsid w:val="00D12FF1"/>
    <w:rsid w:val="00E3257A"/>
    <w:rsid w:val="00E70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18BF7A"/>
  <w15:chartTrackingRefBased/>
  <w15:docId w15:val="{B04AEBFA-513D-409C-A52E-201EEA98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AB4"/>
    <w:pPr>
      <w:ind w:left="720"/>
      <w:contextualSpacing/>
    </w:pPr>
  </w:style>
  <w:style w:type="paragraph" w:styleId="NoSpacing">
    <w:name w:val="No Spacing"/>
    <w:link w:val="NoSpacingChar"/>
    <w:uiPriority w:val="1"/>
    <w:qFormat/>
    <w:rsid w:val="0096176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61762"/>
    <w:rPr>
      <w:rFonts w:eastAsiaTheme="minorEastAsia"/>
      <w:kern w:val="0"/>
      <w14:ligatures w14:val="none"/>
    </w:rPr>
  </w:style>
  <w:style w:type="paragraph" w:styleId="NormalWeb">
    <w:name w:val="Normal (Web)"/>
    <w:basedOn w:val="Normal"/>
    <w:uiPriority w:val="99"/>
    <w:semiHidden/>
    <w:unhideWhenUsed/>
    <w:rsid w:val="002B26A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2B26A5"/>
    <w:rPr>
      <w:b/>
      <w:bCs/>
    </w:rPr>
  </w:style>
  <w:style w:type="paragraph" w:styleId="BalloonText">
    <w:name w:val="Balloon Text"/>
    <w:basedOn w:val="Normal"/>
    <w:link w:val="BalloonTextChar"/>
    <w:uiPriority w:val="99"/>
    <w:semiHidden/>
    <w:unhideWhenUsed/>
    <w:rsid w:val="004A3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CAB"/>
    <w:rPr>
      <w:rFonts w:ascii="Segoe UI" w:hAnsi="Segoe UI" w:cs="Segoe UI"/>
      <w:sz w:val="18"/>
      <w:szCs w:val="18"/>
    </w:rPr>
  </w:style>
  <w:style w:type="paragraph" w:styleId="Header">
    <w:name w:val="header"/>
    <w:basedOn w:val="Normal"/>
    <w:link w:val="HeaderChar"/>
    <w:uiPriority w:val="99"/>
    <w:unhideWhenUsed/>
    <w:rsid w:val="00C11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66B"/>
  </w:style>
  <w:style w:type="paragraph" w:styleId="Footer">
    <w:name w:val="footer"/>
    <w:basedOn w:val="Normal"/>
    <w:link w:val="FooterChar"/>
    <w:uiPriority w:val="99"/>
    <w:unhideWhenUsed/>
    <w:rsid w:val="00C11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20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891219D63A46F7875E9F91F4A3CA51"/>
        <w:category>
          <w:name w:val="General"/>
          <w:gallery w:val="placeholder"/>
        </w:category>
        <w:types>
          <w:type w:val="bbPlcHdr"/>
        </w:types>
        <w:behaviors>
          <w:behavior w:val="content"/>
        </w:behaviors>
        <w:guid w:val="{1DA708C5-E7CD-4B1A-AD9D-A4A4795C62B9}"/>
      </w:docPartPr>
      <w:docPartBody>
        <w:p w:rsidR="00000000" w:rsidRDefault="002E5691" w:rsidP="002E5691">
          <w:pPr>
            <w:pStyle w:val="8F891219D63A46F7875E9F91F4A3CA51"/>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691"/>
    <w:rsid w:val="002E5691"/>
    <w:rsid w:val="00E5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891219D63A46F7875E9F91F4A3CA51">
    <w:name w:val="8F891219D63A46F7875E9F91F4A3CA51"/>
    <w:rsid w:val="002E5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4256</Words>
  <Characters>24261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PRINCIPI PRIMARNE PREVENCIJE                                              ORALNOG ZDRAVLJA                                       KOD TRUDNICA</vt:lpstr>
    </vt:vector>
  </TitlesOfParts>
  <Company/>
  <LinksUpToDate>false</LinksUpToDate>
  <CharactersWithSpaces>28461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PRINCIPI PRIMARNE PREVENCIJE   ORALNOG ZDRAVLJA  KOD  TRUDNICA</dc:title>
  <dc:subject/>
  <dc:creator>adminPC</dc:creator>
  <cp:keywords/>
  <dc:description/>
  <cp:lastModifiedBy>Admin</cp:lastModifiedBy>
  <cp:revision>12</cp:revision>
  <cp:lastPrinted>2025-09-29T21:34:00Z</cp:lastPrinted>
  <dcterms:created xsi:type="dcterms:W3CDTF">2025-05-11T21:53:00Z</dcterms:created>
  <dcterms:modified xsi:type="dcterms:W3CDTF">2025-12-06T19:56:00Z</dcterms:modified>
</cp:coreProperties>
</file>