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GoBack" w:displacedByCustomXml="next"/>
    <w:bookmarkEnd w:id="0" w:displacedByCustomXml="next"/>
    <w:sdt>
      <w:sdtPr>
        <w:id w:val="7167893"/>
        <w:docPartObj>
          <w:docPartGallery w:val="Cover Pages"/>
          <w:docPartUnique/>
        </w:docPartObj>
      </w:sdtPr>
      <w:sdtEndPr>
        <w:rPr>
          <w:rFonts w:ascii="Times New Roman" w:hAnsi="Times New Roman" w:cs="Times New Roman"/>
          <w:sz w:val="18"/>
          <w:szCs w:val="18"/>
        </w:rPr>
      </w:sdtEndPr>
      <w:sdtContent>
        <w:p w:rsidR="00873E42" w:rsidRDefault="00B570A2" w:rsidP="009B171E">
          <w:pPr>
            <w:spacing w:line="240" w:lineRule="auto"/>
            <w:jc w:val="both"/>
          </w:pPr>
          <w:r>
            <w:rPr>
              <w:noProof/>
            </w:rPr>
            <w:pict>
              <v:group id="Group 2" o:spid="_x0000_s1026" style="position:absolute;left:0;text-align:left;margin-left:595.1pt;margin-top:0;width:242.1pt;height:786.75pt;z-index:251660288;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" o:allowincell="f">
                <v:group id="Group 3" o:spid="_x0000_s1027"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4" o:spid="_x0000_s1028" style="position:absolute;left:7755;width:4505;height:158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" fillcolor="#f79646 [3209]" strokecolor="#f2f2f2 [3041]" strokeweight="3pt">
                    <v:shadow on="t" color="#974706 [1609]" opacity=".5" offset="1pt"/>
                  </v:rect>
                  <v:rect id="Rectangle 5" o:spid="_x0000_s1029" alt="Light vertical" style="position:absolute;left:7560;top:8;width:195;height:1582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" fillcolor="#9bbb59 [3206]" stroked="f" strokecolor="white [3212]" strokeweight="1pt">
                    <v:fill r:id="rId7" o:title="" opacity="52428f" o:opacity2="52428f" type="pattern"/>
                    <v:shadow color="#d8d8d8 [2732]" offset="3pt,3pt"/>
                  </v:rect>
                </v:group>
                <v:rect id="Rectangle 6" o:spid="_x0000_s1030" style="position:absolute;left:7344;width:4896;height:3958;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" filled="f" fillcolor="white [3212]" stroked="f" strokecolor="white [3212]" strokeweight="1pt">
                  <v:fill opacity="52428f"/>
                  <v:textbox inset="28.8pt,14.4pt,14.4pt,14.4pt">
                    <w:txbxContent>
                      <w:p w:rsidR="008B0D83" w:rsidRDefault="00B9776F">
                        <w:pPr>
                          <w:pStyle w:val="NoSpacing"/>
                          <w:rPr>
                            <w:rFonts w:asciiTheme="majorHAnsi" w:eastAsiaTheme="majorEastAsia" w:hAnsiTheme="majorHAnsi" w:cstheme="majorBidi"/>
                            <w:b/>
                            <w:bCs/>
                            <w:color w:val="FFFFFF" w:themeColor="background1"/>
                            <w:sz w:val="96"/>
                            <w:szCs w:val="96"/>
                          </w:rPr>
                        </w:pPr>
                        <w:r w:rsidRPr="00B9776F">
                          <w:rPr>
                            <w:rFonts w:asciiTheme="majorHAnsi" w:eastAsiaTheme="majorEastAsia" w:hAnsiTheme="majorHAnsi" w:cstheme="majorBidi"/>
                            <w:b/>
                            <w:bCs/>
                            <w:color w:val="FFFFFF" w:themeColor="background1"/>
                            <w:sz w:val="96"/>
                            <w:szCs w:val="96"/>
                          </w:rPr>
                          <w:drawing>
                            <wp:inline distT="0" distB="0" distL="0" distR="0">
                              <wp:extent cx="2085975" cy="14895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88794" cy="1491612"/>
                                      </a:xfrm>
                                      <a:prstGeom prst="rect">
                                        <a:avLst/>
                                      </a:prstGeom>
                                      <a:noFill/>
                                    </pic:spPr>
                                  </pic:pic>
                                </a:graphicData>
                              </a:graphic>
                            </wp:inline>
                          </w:drawing>
                        </w:r>
                      </w:p>
                    </w:txbxContent>
                  </v:textbox>
                </v:rect>
                <v:rect id="Rectangle 7" o:spid="_x0000_s1031" style="position:absolute;left:7329;top:10658;width:4889;height:446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" filled="f" fillcolor="white [3212]" stroked="f" strokecolor="white [3212]" strokeweight="1pt">
                  <v:fill opacity="52428f"/>
                  <v:textbox inset="28.8pt,14.4pt,14.4pt,14.4pt">
                    <w:txbxContent>
                      <w:p w:rsidR="008B0D83" w:rsidRDefault="008B0D83">
                        <w:pPr>
                          <w:pStyle w:val="NoSpacing"/>
                          <w:spacing w:line="360" w:lineRule="auto"/>
                          <w:rPr>
                            <w:color w:val="FFFFFF" w:themeColor="background1"/>
                          </w:rPr>
                        </w:pPr>
                      </w:p>
                    </w:txbxContent>
                  </v:textbox>
                </v:rect>
                <w10:wrap anchorx="page" anchory="page"/>
              </v:group>
            </w:pict>
          </w:r>
        </w:p>
        <w:p w:rsidR="00873E42" w:rsidRDefault="00B570A2" w:rsidP="009B171E">
          <w:pPr>
            <w:spacing w:line="240" w:lineRule="auto"/>
            <w:jc w:val="both"/>
            <w:rPr>
              <w:rFonts w:ascii="Times New Roman" w:hAnsi="Times New Roman" w:cs="Times New Roman"/>
              <w:sz w:val="18"/>
              <w:szCs w:val="18"/>
            </w:rPr>
          </w:pPr>
          <w:r w:rsidRPr="00B570A2">
            <w:rPr>
              <w:noProof/>
            </w:rPr>
            <w:pict>
              <v:rect id="Rectangle 8" o:spid="_x0000_s1032" style="position:absolute;left:0;text-align:left;margin-left:0;margin-top:0;width:592.5pt;height:78.4pt;z-index:251662336;visibility:visible;mso-top-percent:250;mso-position-horizontal:left;mso-position-horizontal-relative:page;mso-position-vertical-relative:page;mso-top-percent:25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" o:allowincell="f" fillcolor="#4f81bd [3204]" strokecolor="white [3212]" strokeweight="1pt">
                <v:shadow color="#d8d8d8 [2732]" offset="3pt,3pt"/>
                <v:textbox inset="14.4pt,,14.4pt">
                  <w:txbxContent>
                    <w:p w:rsidR="008B0D83" w:rsidRPr="009B171E" w:rsidRDefault="009B171E" w:rsidP="009B171E">
                      <w:pPr>
                        <w:jc w:val="center"/>
                        <w:rPr>
                          <w:szCs w:val="48"/>
                        </w:rPr>
                      </w:pPr>
                      <w:r w:rsidRPr="009B171E">
                        <w:rPr>
                          <w:rFonts w:ascii="Verdana-Bold" w:eastAsiaTheme="minorEastAsia" w:hAnsi="Verdana-Bold" w:cs="Verdana-Bold"/>
                          <w:b/>
                          <w:bCs/>
                          <w:color w:val="FFFFFF" w:themeColor="background1"/>
                          <w:sz w:val="48"/>
                          <w:szCs w:val="48"/>
                        </w:rPr>
                        <w:t>Farmakoterapijski aspekti i rehabilitacioni pristup kod dijabetesne polineuropatije</w:t>
                      </w:r>
                    </w:p>
                  </w:txbxContent>
                </v:textbox>
                <w10:wrap anchorx="page" anchory="page"/>
              </v:rect>
            </w:pict>
          </w:r>
          <w:r w:rsidR="00C90E0D">
            <w:rPr>
              <w:rFonts w:ascii="Times New Roman" w:hAnsi="Times New Roman" w:cs="Times New Roman"/>
              <w:noProof/>
              <w:sz w:val="18"/>
              <w:szCs w:val="18"/>
            </w:rPr>
            <w:drawing>
              <wp:anchor distT="0" distB="0" distL="114300" distR="114300" simplePos="0" relativeHeight="251663360" behindDoc="0" locked="0" layoutInCell="1" allowOverlap="1">
                <wp:simplePos x="0" y="0"/>
                <wp:positionH relativeFrom="column">
                  <wp:posOffset>0</wp:posOffset>
                </wp:positionH>
                <wp:positionV relativeFrom="paragraph">
                  <wp:posOffset>2981960</wp:posOffset>
                </wp:positionV>
                <wp:extent cx="5809615" cy="3724275"/>
                <wp:effectExtent l="19050" t="0" r="635" b="0"/>
                <wp:wrapNone/>
                <wp:docPr id="10" name="Picture 10" descr="C:\Users\Nena\Desktop\stopalo-bockan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ena\Desktop\stopalo-bockanje.jpg"/>
                        <pic:cNvPicPr>
                          <a:picLocks noChangeAspect="1" noChangeArrowheads="1"/>
                        </pic:cNvPicPr>
                      </pic:nvPicPr>
                      <pic:blipFill>
                        <a:blip r:embed="rId9"/>
                        <a:srcRect/>
                        <a:stretch>
                          <a:fillRect/>
                        </a:stretch>
                      </pic:blipFill>
                      <pic:spPr bwMode="auto">
                        <a:xfrm>
                          <a:off x="0" y="0"/>
                          <a:ext cx="5809615" cy="3724275"/>
                        </a:xfrm>
                        <a:prstGeom prst="rect">
                          <a:avLst/>
                        </a:prstGeom>
                        <a:noFill/>
                        <a:ln w="9525">
                          <a:noFill/>
                          <a:miter lim="800000"/>
                          <a:headEnd/>
                          <a:tailEnd/>
                        </a:ln>
                      </pic:spPr>
                    </pic:pic>
                  </a:graphicData>
                </a:graphic>
              </wp:anchor>
            </w:drawing>
          </w:r>
          <w:r w:rsidR="00873E42">
            <w:rPr>
              <w:rFonts w:ascii="Times New Roman" w:hAnsi="Times New Roman" w:cs="Times New Roman"/>
              <w:sz w:val="18"/>
              <w:szCs w:val="18"/>
            </w:rPr>
            <w:br w:type="page"/>
          </w:r>
        </w:p>
      </w:sdtContent>
    </w:sdt>
    <w:p w:rsidR="002F2B0D" w:rsidRPr="009B171E" w:rsidRDefault="002F2B0D" w:rsidP="009B171E">
      <w:pPr>
        <w:pStyle w:val="Default"/>
        <w:jc w:val="both"/>
      </w:pPr>
      <w:r>
        <w:lastRenderedPageBreak/>
        <w:t>Dijabetesna neuropatija je (DN) je des</w:t>
      </w:r>
      <w:r w:rsidR="00C90E0D">
        <w:t>kriptivni termin koji podrazum</w:t>
      </w:r>
      <w:r>
        <w:t xml:space="preserve">eva subklinički ili klinički manifestan poremećaj funkcije i strukture perifernih nerava u dijabetesu u odsustvu drugih </w:t>
      </w:r>
      <w:r w:rsidR="009011DB">
        <w:t>uzroka periferne neuropatije</w:t>
      </w:r>
      <w:r>
        <w:t>. To je najčešća mikrovaskularna komplikacija dijabetesa koja je prisutna kod približno oko 50% pacijenata sa dijabetesom, koja dovodi do više hospitalizacija u odnosu na sve druge dijabetesne komplikacije i odgovorna je za 50-75%</w:t>
      </w:r>
      <w:r w:rsidR="009011DB">
        <w:t xml:space="preserve"> netraumatskih amputacija. Proc</w:t>
      </w:r>
      <w:r>
        <w:t>ene učestalosti dijabetesne neuro</w:t>
      </w:r>
      <w:r w:rsidR="009011DB">
        <w:t>patije razlikuju se u velikoj m</w:t>
      </w:r>
      <w:r>
        <w:t>eri, zbog razlike u vrsti pacijenata i korištenih dijagnostičkih metoda i kriterij</w:t>
      </w:r>
      <w:r w:rsidR="009011DB">
        <w:t>uma</w:t>
      </w:r>
      <w:r>
        <w:t xml:space="preserve">. Ukupna prevalenca DN u momentu dijagnostikovanja dijabetesa iznosi oko 10% i povećava se preko 50% pet i više godina </w:t>
      </w:r>
      <w:r w:rsidRPr="009B171E">
        <w:t>nakon što je dijagnoza postavljena.</w:t>
      </w:r>
    </w:p>
    <w:p w:rsidR="00F81D68" w:rsidRPr="009B171E" w:rsidRDefault="00F81D68" w:rsidP="009B171E">
      <w:pPr>
        <w:pStyle w:val="Default"/>
        <w:jc w:val="both"/>
        <w:rPr>
          <w:rFonts w:ascii="Times New Roman" w:hAnsi="Times New Roman" w:cs="Times New Roman"/>
        </w:rPr>
      </w:pPr>
    </w:p>
    <w:p w:rsidR="002F2B0D" w:rsidRPr="009B171E" w:rsidRDefault="002F2B0D" w:rsidP="009B171E">
      <w:pPr>
        <w:pStyle w:val="Default"/>
        <w:jc w:val="both"/>
      </w:pPr>
      <w:r w:rsidRPr="009B171E">
        <w:t>Najvažniji etiološki faktori koji su povezani sa pojavom DN su loša kontrola glikemije, dužina trajanja dijabetesa, životna dob, visceralna gojaznost, visina, hipertenzija, pušenje, hipoinsulinemija, dislipidemija, postojanje kardiovaskularnih bolesti, teške ketoa</w:t>
      </w:r>
      <w:r w:rsidR="009011DB" w:rsidRPr="009B171E">
        <w:t>cidoze i mikroalbuminurije</w:t>
      </w:r>
      <w:r w:rsidRPr="009B171E">
        <w:t>. DN može da se ispolji u više oblika, a najčešći i najvažniji je distalna, simetrična, senzorimotorna dijabetesna polineuropatija (DPN) i ona se često loristi kao sinonim za termin dijabetesna neuropatija</w:t>
      </w:r>
      <w:r w:rsidR="00F81D68" w:rsidRPr="009B171E">
        <w:t>.</w:t>
      </w:r>
    </w:p>
    <w:p w:rsidR="008B0D83" w:rsidRPr="009B171E" w:rsidRDefault="008B0D83" w:rsidP="009B171E">
      <w:pPr>
        <w:pStyle w:val="NormalWeb"/>
        <w:jc w:val="both"/>
      </w:pPr>
      <w:r w:rsidRPr="009B171E">
        <w:t>Tačan uzrok nastanka dijabetične neuropatije nije još poznat, a mišljenja su različita.</w:t>
      </w:r>
    </w:p>
    <w:p w:rsidR="009B171E" w:rsidRDefault="008B0D83" w:rsidP="009B171E">
      <w:pPr>
        <w:pStyle w:val="NormalWeb"/>
        <w:jc w:val="both"/>
      </w:pPr>
      <w:r w:rsidRPr="009B171E">
        <w:t>Komplikacije povišenog šećera u krvi, koje dovode do oštećenja nerava uključuju jedan od sledećih elemenata:</w:t>
      </w:r>
    </w:p>
    <w:p w:rsidR="009B171E" w:rsidRDefault="008B0D83" w:rsidP="009B171E">
      <w:pPr>
        <w:pStyle w:val="NormalWeb"/>
        <w:numPr>
          <w:ilvl w:val="0"/>
          <w:numId w:val="5"/>
        </w:numPr>
        <w:jc w:val="both"/>
      </w:pPr>
      <w:r w:rsidRPr="009B171E">
        <w:t xml:space="preserve">Poremećaj cirkulacije koji dovodi do </w:t>
      </w:r>
      <w:r w:rsidR="009B171E">
        <w:t>oštećenja malih krvnih sudova</w:t>
      </w:r>
    </w:p>
    <w:p w:rsidR="009B171E" w:rsidRDefault="008B0D83" w:rsidP="009B171E">
      <w:pPr>
        <w:pStyle w:val="NormalWeb"/>
        <w:numPr>
          <w:ilvl w:val="0"/>
          <w:numId w:val="5"/>
        </w:numPr>
        <w:jc w:val="both"/>
      </w:pPr>
      <w:r w:rsidRPr="009B171E">
        <w:t>Nagomilavanje masti u ćelijama koje čine nervni omotač što remeti n</w:t>
      </w:r>
      <w:r w:rsidR="009B171E">
        <w:t>ormalnu aktivnost ovih ćelija</w:t>
      </w:r>
    </w:p>
    <w:p w:rsidR="008B0D83" w:rsidRPr="009B171E" w:rsidRDefault="008B0D83" w:rsidP="009B171E">
      <w:pPr>
        <w:pStyle w:val="NormalWeb"/>
        <w:numPr>
          <w:ilvl w:val="0"/>
          <w:numId w:val="5"/>
        </w:numPr>
        <w:jc w:val="both"/>
      </w:pPr>
      <w:r w:rsidRPr="009B171E">
        <w:t>Metaboličke poremećaje koji remete dotok belančevina, transmitera (prenosioca) i drugih hranljivih materija u distalnim (završnim) delovima nerva</w:t>
      </w:r>
    </w:p>
    <w:p w:rsidR="00F81D68" w:rsidRPr="009B171E" w:rsidRDefault="00F81D68" w:rsidP="009B171E">
      <w:pPr>
        <w:pStyle w:val="Default"/>
        <w:jc w:val="both"/>
        <w:rPr>
          <w:rFonts w:ascii="Times New Roman" w:hAnsi="Times New Roman" w:cs="Times New Roman"/>
        </w:rPr>
      </w:pPr>
      <w:r w:rsidRPr="009B171E">
        <w:t>Karakteriše se progresivnim poremećajem (gubitkom) senzibiliteta koji počinje distalno i širi se proksimalno u vidu čarapa i rukavica. Kada poremećaj senzib</w:t>
      </w:r>
      <w:r w:rsidR="009011DB" w:rsidRPr="009B171E">
        <w:t>iliteta zahvati polovinu potkol</w:t>
      </w:r>
      <w:r w:rsidRPr="009B171E">
        <w:t>enica, onda počinje da se javlja i na gornjim ekstremitetima. U težim slučajevima je prisutna manje ili više izražena</w:t>
      </w:r>
      <w:r w:rsidR="009011DB" w:rsidRPr="009B171E">
        <w:t xml:space="preserve"> motorna slabost mišića.</w:t>
      </w:r>
      <w:r w:rsidRPr="009B171E">
        <w:t>. Perforantne ulceracije su česte, naročito kod senzornih polineu</w:t>
      </w:r>
      <w:r w:rsidR="009011DB" w:rsidRPr="009B171E">
        <w:t>ropatija sa sporim razvojem</w:t>
      </w:r>
      <w:r w:rsidRPr="009B171E">
        <w:t>. Intenzitet subjektivnih tegoba najveći je u mirovanju, naročito noću. Sa progresijom bolesti remeti se san i odmor, umanj</w:t>
      </w:r>
      <w:r w:rsidR="009011DB" w:rsidRPr="009B171E">
        <w:t>uje radna energija i narušava c</w:t>
      </w:r>
      <w:r w:rsidRPr="009B171E">
        <w:t>elokupan</w:t>
      </w:r>
      <w:r w:rsidR="009011DB" w:rsidRPr="009B171E">
        <w:t xml:space="preserve"> kvalitet života. Iako su za l</w:t>
      </w:r>
      <w:r w:rsidRPr="009B171E">
        <w:t>e</w:t>
      </w:r>
      <w:r w:rsidR="009011DB" w:rsidRPr="009B171E">
        <w:t>čenje DPN dostupni različiti l</w:t>
      </w:r>
      <w:r w:rsidRPr="009B171E">
        <w:t>ekovi i nefarmakološki modaliteti koji ublaž</w:t>
      </w:r>
      <w:r w:rsidR="009011DB" w:rsidRPr="009B171E">
        <w:t>uju subjektivne tegobe, još uv</w:t>
      </w:r>
      <w:r w:rsidRPr="009B171E">
        <w:t>ek ne postoji specifičan terapijski pristup koji bi usporio progresiju ovog stanja.</w:t>
      </w:r>
    </w:p>
    <w:p w:rsidR="002F2B0D" w:rsidRPr="009B171E" w:rsidRDefault="002F2B0D" w:rsidP="009B171E">
      <w:pPr>
        <w:pStyle w:val="Default"/>
        <w:jc w:val="both"/>
        <w:rPr>
          <w:rFonts w:ascii="Times New Roman" w:hAnsi="Times New Roman" w:cs="Times New Roman"/>
        </w:rPr>
      </w:pPr>
    </w:p>
    <w:p w:rsidR="00A112E0" w:rsidRPr="009B171E" w:rsidRDefault="00A112E0" w:rsidP="009B171E">
      <w:pPr>
        <w:pStyle w:val="Default"/>
        <w:jc w:val="both"/>
        <w:rPr>
          <w:rFonts w:ascii="Times New Roman" w:hAnsi="Times New Roman" w:cs="Times New Roman"/>
        </w:rPr>
      </w:pPr>
      <w:r w:rsidRPr="009B171E">
        <w:rPr>
          <w:rFonts w:ascii="Times New Roman" w:hAnsi="Times New Roman" w:cs="Times New Roman"/>
        </w:rPr>
        <w:t>Epidemiološki podaci pokazuju da je prevalen</w:t>
      </w:r>
      <w:r w:rsidRPr="009B171E">
        <w:rPr>
          <w:rFonts w:ascii="Times New Roman" w:hAnsi="Times New Roman" w:cs="Times New Roman"/>
        </w:rPr>
        <w:softHyphen/>
        <w:t>ca dijabetes</w:t>
      </w:r>
      <w:r w:rsidR="009011DB" w:rsidRPr="009B171E">
        <w:rPr>
          <w:rFonts w:ascii="Times New Roman" w:hAnsi="Times New Roman" w:cs="Times New Roman"/>
        </w:rPr>
        <w:t>ne polineuropatije (DPN) kod bo</w:t>
      </w:r>
      <w:r w:rsidRPr="009B171E">
        <w:rPr>
          <w:rFonts w:ascii="Times New Roman" w:hAnsi="Times New Roman" w:cs="Times New Roman"/>
        </w:rPr>
        <w:t>lesnika hospitalizovanih zbog dijabetesa 30%, dok je prisutna kod 20% ambulantnih bolesnika. Pre</w:t>
      </w:r>
      <w:r w:rsidRPr="009B171E">
        <w:rPr>
          <w:rFonts w:ascii="Times New Roman" w:hAnsi="Times New Roman" w:cs="Times New Roman"/>
        </w:rPr>
        <w:softHyphen/>
        <w:t>valenca raste sa dužinom trajanja dijabetesa čak i do 50% (kod bolesnika sa trajanj</w:t>
      </w:r>
      <w:r w:rsidR="009011DB" w:rsidRPr="009B171E">
        <w:rPr>
          <w:rFonts w:ascii="Times New Roman" w:hAnsi="Times New Roman" w:cs="Times New Roman"/>
        </w:rPr>
        <w:t>em dijabetesa preko 20 godina).</w:t>
      </w:r>
      <w:r w:rsidRPr="009B171E">
        <w:rPr>
          <w:rFonts w:ascii="Times New Roman" w:hAnsi="Times New Roman" w:cs="Times New Roman"/>
        </w:rPr>
        <w:t xml:space="preserve"> Ovi podaci dobijaju na značaju ako se uzme u obzir da u razvijenim zemljama u poslednjoj deceniji dijabetes pokazuje tendenciju značajnog porasta prevalencije koja dostiže 4-6%, što znači da danas preko 250 miliona ljudi boluje od dijabetesa, a da 100-150 miliona ima znakove dijabetesne neuropatije. Terapija DPN obuhvata sa jedne strane preventivnu terapiju bolesnika obo</w:t>
      </w:r>
      <w:r w:rsidRPr="009B171E">
        <w:rPr>
          <w:rFonts w:ascii="Times New Roman" w:hAnsi="Times New Roman" w:cs="Times New Roman"/>
        </w:rPr>
        <w:softHyphen/>
        <w:t xml:space="preserve">lelih od dijabetesa, a sa druge strane terapiju već razvijene </w:t>
      </w:r>
      <w:r w:rsidRPr="009B171E">
        <w:rPr>
          <w:rFonts w:ascii="Times New Roman" w:hAnsi="Times New Roman" w:cs="Times New Roman"/>
        </w:rPr>
        <w:lastRenderedPageBreak/>
        <w:t>bolesti. Preventivna terapija obuhvata či</w:t>
      </w:r>
      <w:r w:rsidRPr="009B171E">
        <w:rPr>
          <w:rFonts w:ascii="Times New Roman" w:hAnsi="Times New Roman" w:cs="Times New Roman"/>
        </w:rPr>
        <w:softHyphen/>
        <w:t>tav niz mera i postupaka usmerenih na sprečavanje razvoja dijabetesne polineuropatije, dok farmako</w:t>
      </w:r>
      <w:r w:rsidRPr="009B171E">
        <w:rPr>
          <w:rFonts w:ascii="Times New Roman" w:hAnsi="Times New Roman" w:cs="Times New Roman"/>
        </w:rPr>
        <w:softHyphen/>
        <w:t>loška terapija razvijene DPN ima za cilj delovanje u dva pravca. Prvi je primena simptomatske terapije koja je uglavnom usmerena na neuropatski bol, a drugi je terapija usmerena na patogenetski proces osnovne bolesti.</w:t>
      </w:r>
    </w:p>
    <w:p w:rsidR="002F2B0D" w:rsidRPr="009B171E" w:rsidRDefault="002F2B0D" w:rsidP="009B171E">
      <w:pPr>
        <w:pStyle w:val="Default"/>
        <w:jc w:val="both"/>
        <w:rPr>
          <w:rFonts w:ascii="Times New Roman" w:hAnsi="Times New Roman" w:cs="Times New Roman"/>
        </w:rPr>
      </w:pPr>
    </w:p>
    <w:p w:rsidR="002F2B0D" w:rsidRPr="009B171E" w:rsidRDefault="00A112E0" w:rsidP="009B171E">
      <w:pPr>
        <w:pStyle w:val="Default"/>
        <w:jc w:val="both"/>
        <w:rPr>
          <w:rFonts w:ascii="Times New Roman" w:hAnsi="Times New Roman" w:cs="Times New Roman"/>
        </w:rPr>
      </w:pPr>
      <w:r w:rsidRPr="009B171E">
        <w:rPr>
          <w:rFonts w:ascii="Times New Roman" w:hAnsi="Times New Roman" w:cs="Times New Roman"/>
        </w:rPr>
        <w:t>Simptomatologija DPN se kreće od blažih smet</w:t>
      </w:r>
      <w:r w:rsidRPr="009B171E">
        <w:rPr>
          <w:rFonts w:ascii="Times New Roman" w:hAnsi="Times New Roman" w:cs="Times New Roman"/>
        </w:rPr>
        <w:softHyphen/>
        <w:t>nji pa sve do kompleksnih bolnih sindroma. Zna</w:t>
      </w:r>
      <w:r w:rsidRPr="009B171E">
        <w:rPr>
          <w:rFonts w:ascii="Times New Roman" w:hAnsi="Times New Roman" w:cs="Times New Roman"/>
        </w:rPr>
        <w:softHyphen/>
        <w:t>čaj ove komplikacije je u tome što njeni simptomi i znaci mogu biti jako neugodni i mogu značajno smanjiti kvalitet života obolelog što podrazumeva i mogućnost nastanka težeg invaliditeta a što da</w:t>
      </w:r>
      <w:r w:rsidRPr="009B171E">
        <w:rPr>
          <w:rFonts w:ascii="Times New Roman" w:hAnsi="Times New Roman" w:cs="Times New Roman"/>
        </w:rPr>
        <w:softHyphen/>
        <w:t xml:space="preserve">lje predstavlja veliki medicinski i socioekonomski problem. </w:t>
      </w:r>
    </w:p>
    <w:p w:rsidR="002F2B0D" w:rsidRPr="009B171E" w:rsidRDefault="002F2B0D" w:rsidP="009B171E">
      <w:pPr>
        <w:pStyle w:val="Default"/>
        <w:jc w:val="both"/>
        <w:rPr>
          <w:rFonts w:ascii="Times New Roman" w:hAnsi="Times New Roman" w:cs="Times New Roman"/>
        </w:rPr>
      </w:pPr>
    </w:p>
    <w:p w:rsidR="00A112E0" w:rsidRPr="009B171E" w:rsidRDefault="00A112E0" w:rsidP="009B171E">
      <w:pPr>
        <w:pStyle w:val="Default"/>
        <w:jc w:val="both"/>
        <w:rPr>
          <w:rFonts w:ascii="Times New Roman" w:hAnsi="Times New Roman" w:cs="Times New Roman"/>
        </w:rPr>
      </w:pPr>
      <w:r w:rsidRPr="009B171E">
        <w:rPr>
          <w:rFonts w:ascii="Times New Roman" w:hAnsi="Times New Roman" w:cs="Times New Roman"/>
        </w:rPr>
        <w:t>Metaboličke abnormalnosti prisutne kod obolelih od dijabetesa obuhvataju: 1) akumulaciju sorbitola pošto se višak glukoze konvertuje u sorbitol po</w:t>
      </w:r>
      <w:r w:rsidRPr="009B171E">
        <w:rPr>
          <w:rFonts w:ascii="Times New Roman" w:hAnsi="Times New Roman" w:cs="Times New Roman"/>
        </w:rPr>
        <w:softHyphen/>
        <w:t>moću enzima reduktaze-aldoze, 2) autooksidaciju glukoze i nastanak reaktivnih molekula kiseonika, 3) neadekvatnu aktivacija protein kinaze-C. Druge teorije sugerišu da poremećaj regeneracije nerava takođe doprinosi razvoju polineuropatije kod bo</w:t>
      </w:r>
      <w:r w:rsidRPr="009B171E">
        <w:rPr>
          <w:rFonts w:ascii="Times New Roman" w:hAnsi="Times New Roman" w:cs="Times New Roman"/>
        </w:rPr>
        <w:softHyphen/>
        <w:t xml:space="preserve">lesnika sa dijabetesom. </w:t>
      </w:r>
    </w:p>
    <w:p w:rsidR="009011DB" w:rsidRPr="009B171E" w:rsidRDefault="009011DB" w:rsidP="009B171E">
      <w:pPr>
        <w:pStyle w:val="Default"/>
        <w:jc w:val="both"/>
        <w:rPr>
          <w:rFonts w:ascii="Times New Roman" w:hAnsi="Times New Roman" w:cs="Times New Roman"/>
        </w:rPr>
      </w:pPr>
    </w:p>
    <w:p w:rsidR="009B171E" w:rsidRPr="009B171E" w:rsidRDefault="00A112E0" w:rsidP="009B171E">
      <w:pPr>
        <w:pStyle w:val="Default"/>
        <w:jc w:val="both"/>
        <w:rPr>
          <w:rFonts w:ascii="Times New Roman" w:hAnsi="Times New Roman" w:cs="Times New Roman"/>
        </w:rPr>
      </w:pPr>
      <w:r w:rsidRPr="009B171E">
        <w:rPr>
          <w:rFonts w:ascii="Times New Roman" w:hAnsi="Times New Roman" w:cs="Times New Roman"/>
        </w:rPr>
        <w:t>Glavni faktor rizika za nastanak dijabetesne ne</w:t>
      </w:r>
      <w:r w:rsidRPr="009B171E">
        <w:rPr>
          <w:rFonts w:ascii="Times New Roman" w:hAnsi="Times New Roman" w:cs="Times New Roman"/>
        </w:rPr>
        <w:softHyphen/>
        <w:t>uropatije je hiperglikemija, međutim značajni su i ostali faktori kao što su dužina trajanja dijabetesa, starija životna dob, arterijska hipertenzija, dislipi</w:t>
      </w:r>
      <w:r w:rsidRPr="009B171E">
        <w:rPr>
          <w:rFonts w:ascii="Times New Roman" w:hAnsi="Times New Roman" w:cs="Times New Roman"/>
        </w:rPr>
        <w:softHyphen/>
        <w:t>demija, pušenje.</w:t>
      </w:r>
    </w:p>
    <w:p w:rsidR="009B171E" w:rsidRPr="009B171E" w:rsidRDefault="009B171E" w:rsidP="009B171E">
      <w:pPr>
        <w:spacing w:before="100" w:beforeAutospacing="1" w:after="100" w:afterAutospacing="1" w:line="240" w:lineRule="auto"/>
        <w:jc w:val="both"/>
        <w:outlineLvl w:val="1"/>
        <w:rPr>
          <w:rFonts w:ascii="Times New Roman" w:eastAsia="Times New Roman" w:hAnsi="Times New Roman" w:cs="Times New Roman"/>
          <w:b/>
          <w:bCs/>
          <w:color w:val="C00000"/>
          <w:sz w:val="24"/>
          <w:szCs w:val="24"/>
        </w:rPr>
      </w:pPr>
      <w:r w:rsidRPr="009B171E">
        <w:rPr>
          <w:rFonts w:ascii="Times New Roman" w:eastAsia="Times New Roman" w:hAnsi="Times New Roman" w:cs="Times New Roman"/>
          <w:b/>
          <w:bCs/>
          <w:color w:val="C00000"/>
          <w:sz w:val="24"/>
          <w:szCs w:val="24"/>
        </w:rPr>
        <w:t>Faktori rizika za razvoj dijabetesne polineuropatije</w:t>
      </w:r>
    </w:p>
    <w:p w:rsidR="009B171E" w:rsidRPr="009B171E" w:rsidRDefault="009B171E" w:rsidP="009B171E">
      <w:p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Pored hiperglikemije, brojni faktori povećavaju rizik za razvoj DPN. Najznačajniji su:</w:t>
      </w:r>
    </w:p>
    <w:p w:rsid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sectPr w:rsidR="009B171E" w:rsidSect="009B171E">
          <w:headerReference w:type="default" r:id="rId10"/>
          <w:footerReference w:type="default" r:id="rId11"/>
          <w:footerReference w:type="first" r:id="rId12"/>
          <w:pgSz w:w="12240" w:h="15840" w:code="1"/>
          <w:pgMar w:top="1440" w:right="1440" w:bottom="1440" w:left="1440" w:header="720" w:footer="720" w:gutter="0"/>
          <w:cols w:space="720"/>
          <w:noEndnote/>
          <w:titlePg/>
          <w:docGrid w:linePitch="299"/>
        </w:sectPr>
      </w:pPr>
    </w:p>
    <w:p w:rsidR="009B171E" w:rsidRP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lastRenderedPageBreak/>
        <w:t xml:space="preserve">dužina trajanja dijabetesa </w:t>
      </w:r>
    </w:p>
    <w:p w:rsidR="009B171E" w:rsidRP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loša regulacija glikemije </w:t>
      </w:r>
    </w:p>
    <w:p w:rsidR="009B171E" w:rsidRP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starija životna dob </w:t>
      </w:r>
    </w:p>
    <w:p w:rsidR="009B171E" w:rsidRP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gojaznost i metabolički sindrom </w:t>
      </w:r>
    </w:p>
    <w:p w:rsidR="009B171E" w:rsidRP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arterijska hipertenzija </w:t>
      </w:r>
    </w:p>
    <w:p w:rsidR="009B171E" w:rsidRP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dislipidemija </w:t>
      </w:r>
    </w:p>
    <w:p w:rsidR="009B171E" w:rsidRP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lastRenderedPageBreak/>
        <w:t xml:space="preserve">pušenje </w:t>
      </w:r>
    </w:p>
    <w:p w:rsidR="009B171E" w:rsidRP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fizička neaktivnost </w:t>
      </w:r>
    </w:p>
    <w:p w:rsid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prisustvo drugih mikrovaskularnih komplikacija dijabetesa </w:t>
      </w:r>
    </w:p>
    <w:p w:rsidR="009B171E" w:rsidRP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hronična bubrežna insuficijencija </w:t>
      </w:r>
    </w:p>
    <w:p w:rsidR="009B171E" w:rsidRDefault="009B171E" w:rsidP="009B171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sectPr w:rsidR="009B171E" w:rsidSect="009B171E">
          <w:type w:val="continuous"/>
          <w:pgSz w:w="12240" w:h="15840" w:code="1"/>
          <w:pgMar w:top="1440" w:right="1440" w:bottom="1440" w:left="1440" w:header="720" w:footer="720" w:gutter="0"/>
          <w:cols w:num="2" w:space="720"/>
          <w:noEndnote/>
          <w:titlePg/>
          <w:docGrid w:linePitch="299"/>
        </w:sectPr>
      </w:pPr>
    </w:p>
    <w:p w:rsidR="009B171E" w:rsidRPr="009B171E" w:rsidRDefault="009B171E" w:rsidP="009B171E">
      <w:pPr>
        <w:spacing w:before="100" w:beforeAutospacing="1" w:after="100" w:afterAutospacing="1" w:line="240" w:lineRule="auto"/>
        <w:jc w:val="both"/>
        <w:rPr>
          <w:rFonts w:ascii="Times New Roman" w:eastAsia="Times New Roman" w:hAnsi="Times New Roman" w:cs="Times New Roman"/>
          <w:sz w:val="16"/>
          <w:szCs w:val="16"/>
        </w:rPr>
      </w:pPr>
    </w:p>
    <w:p w:rsidR="009B171E" w:rsidRPr="009B171E" w:rsidRDefault="009B171E" w:rsidP="009B171E">
      <w:p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Poseban značaj ima dugotrajna nekontrolisana hiperglikemija koja dovodi do oksidativnog stresa, inflamacije i oštećenja nervnih vlakana.</w:t>
      </w:r>
    </w:p>
    <w:p w:rsidR="009B171E" w:rsidRPr="009B171E" w:rsidRDefault="009B171E" w:rsidP="009B171E">
      <w:pPr>
        <w:spacing w:before="100" w:beforeAutospacing="1" w:after="100" w:afterAutospacing="1" w:line="240" w:lineRule="auto"/>
        <w:jc w:val="both"/>
        <w:outlineLvl w:val="1"/>
        <w:rPr>
          <w:rFonts w:ascii="Times New Roman" w:eastAsia="Times New Roman" w:hAnsi="Times New Roman" w:cs="Times New Roman"/>
          <w:b/>
          <w:bCs/>
          <w:color w:val="C00000"/>
          <w:sz w:val="24"/>
          <w:szCs w:val="24"/>
        </w:rPr>
      </w:pPr>
      <w:r w:rsidRPr="009B171E">
        <w:rPr>
          <w:rFonts w:ascii="Times New Roman" w:eastAsia="Times New Roman" w:hAnsi="Times New Roman" w:cs="Times New Roman"/>
          <w:b/>
          <w:bCs/>
          <w:color w:val="C00000"/>
          <w:sz w:val="24"/>
          <w:szCs w:val="24"/>
        </w:rPr>
        <w:t>Uticaj dijabetesne polineuropatije na kvalitet života</w:t>
      </w:r>
    </w:p>
    <w:p w:rsidR="009B171E" w:rsidRPr="009B171E" w:rsidRDefault="009B171E" w:rsidP="009B171E">
      <w:p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DPN značajno utiče na svakodnevno funkcionisanje obolelih. Prisustvo bola, utrnulosti, poremećaja ravnoteže i slabosti dovodi do:</w:t>
      </w:r>
    </w:p>
    <w:p w:rsidR="00B9776F" w:rsidRDefault="00B9776F" w:rsidP="009B171E">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sectPr w:rsidR="00B9776F" w:rsidSect="009B171E">
          <w:type w:val="continuous"/>
          <w:pgSz w:w="12240" w:h="15840" w:code="1"/>
          <w:pgMar w:top="1440" w:right="1440" w:bottom="1440" w:left="1440" w:header="720" w:footer="720" w:gutter="0"/>
          <w:cols w:space="720"/>
          <w:noEndnote/>
          <w:titlePg/>
          <w:docGrid w:linePitch="299"/>
        </w:sectPr>
      </w:pPr>
    </w:p>
    <w:p w:rsidR="009B171E" w:rsidRPr="009B171E" w:rsidRDefault="009B171E" w:rsidP="00B9776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lastRenderedPageBreak/>
        <w:t xml:space="preserve">otežanog hoda i smanjene pokretljivosti </w:t>
      </w:r>
    </w:p>
    <w:p w:rsidR="009B171E" w:rsidRPr="009B171E" w:rsidRDefault="009B171E" w:rsidP="00B9776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povećanog rizika od padova </w:t>
      </w:r>
    </w:p>
    <w:p w:rsidR="009B171E" w:rsidRPr="009B171E" w:rsidRDefault="009B171E" w:rsidP="00B9776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poremećaja sna </w:t>
      </w:r>
    </w:p>
    <w:p w:rsidR="009B171E" w:rsidRPr="009B171E" w:rsidRDefault="009B171E" w:rsidP="00B9776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lastRenderedPageBreak/>
        <w:t xml:space="preserve">hroničnog umora </w:t>
      </w:r>
    </w:p>
    <w:p w:rsidR="009B171E" w:rsidRPr="009B171E" w:rsidRDefault="009B171E" w:rsidP="00B9776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smanjene radne sposobnosti </w:t>
      </w:r>
    </w:p>
    <w:p w:rsidR="009B171E" w:rsidRPr="009B171E" w:rsidRDefault="009B171E" w:rsidP="00B9776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socijalne izolacije </w:t>
      </w:r>
    </w:p>
    <w:p w:rsidR="00B9776F" w:rsidRDefault="009B171E" w:rsidP="00B9776F">
      <w:pPr>
        <w:numPr>
          <w:ilvl w:val="0"/>
          <w:numId w:val="3"/>
        </w:numPr>
        <w:spacing w:before="100" w:beforeAutospacing="1" w:after="100" w:afterAutospacing="1" w:line="240" w:lineRule="auto"/>
        <w:rPr>
          <w:rFonts w:ascii="Times New Roman" w:eastAsia="Times New Roman" w:hAnsi="Times New Roman" w:cs="Times New Roman"/>
          <w:sz w:val="24"/>
          <w:szCs w:val="24"/>
        </w:rPr>
        <w:sectPr w:rsidR="00B9776F" w:rsidSect="00B9776F">
          <w:type w:val="continuous"/>
          <w:pgSz w:w="12240" w:h="15840" w:code="1"/>
          <w:pgMar w:top="1440" w:right="1440" w:bottom="1440" w:left="1440" w:header="720" w:footer="720" w:gutter="0"/>
          <w:cols w:num="2" w:space="720"/>
          <w:noEndnote/>
          <w:titlePg/>
          <w:docGrid w:linePitch="299"/>
        </w:sectPr>
      </w:pPr>
      <w:r w:rsidRPr="009B171E">
        <w:rPr>
          <w:rFonts w:ascii="Times New Roman" w:eastAsia="Times New Roman" w:hAnsi="Times New Roman" w:cs="Times New Roman"/>
          <w:sz w:val="24"/>
          <w:szCs w:val="24"/>
        </w:rPr>
        <w:t xml:space="preserve">razvoja anksioznosti i depresije </w:t>
      </w:r>
    </w:p>
    <w:p w:rsidR="009B171E" w:rsidRPr="009B171E" w:rsidRDefault="009B171E" w:rsidP="009B171E">
      <w:p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lastRenderedPageBreak/>
        <w:t>Kod težih oblika bolesti može doći do invaliditeta i značajnog smanjenja samostalnosti pacijenta.</w:t>
      </w:r>
    </w:p>
    <w:p w:rsidR="009B171E" w:rsidRPr="009B171E" w:rsidRDefault="009B171E" w:rsidP="009B171E">
      <w:pPr>
        <w:spacing w:before="100" w:beforeAutospacing="1" w:after="100" w:afterAutospacing="1" w:line="240" w:lineRule="auto"/>
        <w:jc w:val="both"/>
        <w:outlineLvl w:val="1"/>
        <w:rPr>
          <w:rFonts w:ascii="Times New Roman" w:eastAsia="Times New Roman" w:hAnsi="Times New Roman" w:cs="Times New Roman"/>
          <w:b/>
          <w:bCs/>
          <w:color w:val="C00000"/>
          <w:sz w:val="24"/>
          <w:szCs w:val="24"/>
        </w:rPr>
      </w:pPr>
      <w:r w:rsidRPr="009B171E">
        <w:rPr>
          <w:rFonts w:ascii="Times New Roman" w:eastAsia="Times New Roman" w:hAnsi="Times New Roman" w:cs="Times New Roman"/>
          <w:b/>
          <w:bCs/>
          <w:color w:val="C00000"/>
          <w:sz w:val="24"/>
          <w:szCs w:val="24"/>
        </w:rPr>
        <w:lastRenderedPageBreak/>
        <w:t>Dijabetesno stopalo kao komplikacija DPN</w:t>
      </w:r>
    </w:p>
    <w:p w:rsidR="009B171E" w:rsidRPr="009B171E" w:rsidRDefault="009B171E" w:rsidP="009B171E">
      <w:p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Jedna od najtežih komplikacija DPN jeste razvoj dijabetesnog stopala. Gubitak zaštitnog senzibiliteta dovodi do toga da pacijenti ne prepoznaju manje povrede, pritisak ili opekotine.</w:t>
      </w:r>
    </w:p>
    <w:p w:rsidR="009B171E" w:rsidRPr="009B171E" w:rsidRDefault="009B171E" w:rsidP="009B171E">
      <w:p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Najčešće promene uključuju:</w:t>
      </w:r>
    </w:p>
    <w:p w:rsidR="009B171E" w:rsidRPr="009B171E" w:rsidRDefault="009B171E" w:rsidP="009B171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ulceracije stopala </w:t>
      </w:r>
    </w:p>
    <w:p w:rsidR="009B171E" w:rsidRPr="009B171E" w:rsidRDefault="009B171E" w:rsidP="009B171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deformitete stopala </w:t>
      </w:r>
    </w:p>
    <w:p w:rsidR="009B171E" w:rsidRPr="009B171E" w:rsidRDefault="009B171E" w:rsidP="009B171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infekcije </w:t>
      </w:r>
    </w:p>
    <w:p w:rsidR="009B171E" w:rsidRPr="009B171E" w:rsidRDefault="009B171E" w:rsidP="009B171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Charcot neuroartropatiju </w:t>
      </w:r>
    </w:p>
    <w:p w:rsidR="009B171E" w:rsidRPr="009B171E" w:rsidRDefault="009B171E" w:rsidP="009B171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gangrenu </w:t>
      </w:r>
    </w:p>
    <w:p w:rsidR="009B171E" w:rsidRPr="009B171E" w:rsidRDefault="009B171E" w:rsidP="009B171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amputacije </w:t>
      </w:r>
    </w:p>
    <w:p w:rsidR="009B171E" w:rsidRPr="009B171E" w:rsidRDefault="009B171E" w:rsidP="009B171E">
      <w:pPr>
        <w:spacing w:before="100" w:beforeAutospacing="1" w:after="100" w:afterAutospacing="1" w:line="240" w:lineRule="auto"/>
        <w:jc w:val="both"/>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Rano prepoznavanje promena na stopalima ima ključnu ulogu u prevenciji ozbiljnih komplikacija.</w:t>
      </w:r>
    </w:p>
    <w:p w:rsidR="009B171E" w:rsidRDefault="009B171E" w:rsidP="009B171E">
      <w:pPr>
        <w:pStyle w:val="Default"/>
        <w:jc w:val="both"/>
        <w:rPr>
          <w:rFonts w:ascii="Times New Roman" w:hAnsi="Times New Roman" w:cs="Times New Roman"/>
          <w:b/>
          <w:bCs/>
          <w:i/>
          <w:iCs/>
        </w:rPr>
      </w:pPr>
    </w:p>
    <w:p w:rsidR="00A112E0" w:rsidRPr="00E21F20" w:rsidRDefault="00A112E0" w:rsidP="009B171E">
      <w:pPr>
        <w:pStyle w:val="Default"/>
        <w:jc w:val="both"/>
        <w:rPr>
          <w:rFonts w:ascii="Times New Roman" w:hAnsi="Times New Roman" w:cs="Times New Roman"/>
          <w:b/>
          <w:bCs/>
          <w:iCs/>
          <w:color w:val="C00000"/>
        </w:rPr>
      </w:pPr>
      <w:r w:rsidRPr="00E21F20">
        <w:rPr>
          <w:rFonts w:ascii="Times New Roman" w:hAnsi="Times New Roman" w:cs="Times New Roman"/>
          <w:b/>
          <w:bCs/>
          <w:iCs/>
          <w:color w:val="C00000"/>
        </w:rPr>
        <w:t xml:space="preserve">Klinička slika </w:t>
      </w:r>
    </w:p>
    <w:p w:rsidR="00F81D68" w:rsidRPr="009B171E" w:rsidRDefault="00F81D68" w:rsidP="009B171E">
      <w:pPr>
        <w:pStyle w:val="Default"/>
        <w:jc w:val="both"/>
        <w:rPr>
          <w:rFonts w:ascii="Times New Roman" w:hAnsi="Times New Roman" w:cs="Times New Roman"/>
        </w:rPr>
      </w:pPr>
    </w:p>
    <w:p w:rsidR="00A112E0" w:rsidRPr="009B171E" w:rsidRDefault="00A112E0" w:rsidP="009B171E">
      <w:pPr>
        <w:pStyle w:val="Default"/>
        <w:jc w:val="both"/>
        <w:rPr>
          <w:rFonts w:ascii="Times New Roman" w:hAnsi="Times New Roman" w:cs="Times New Roman"/>
        </w:rPr>
      </w:pPr>
      <w:r w:rsidRPr="009B171E">
        <w:rPr>
          <w:rFonts w:ascii="Times New Roman" w:hAnsi="Times New Roman" w:cs="Times New Roman"/>
        </w:rPr>
        <w:t>Kliničke manifestacije DPN obuhvataju šaroliki spektar simptoma i to senzornih, motornih i auto</w:t>
      </w:r>
      <w:r w:rsidRPr="009B171E">
        <w:rPr>
          <w:rFonts w:ascii="Times New Roman" w:hAnsi="Times New Roman" w:cs="Times New Roman"/>
        </w:rPr>
        <w:softHyphen/>
        <w:t>nomnih. Senzorni simptomi mogu biti negatavni ili pozitivni. Negativni simptomi su ukočenost ili „mrtvilo“ ekstremiteta koje bolesnici opisuju kao osećaj da nose rukavice ili čarape. Pozitivni senzor</w:t>
      </w:r>
      <w:r w:rsidRPr="009B171E">
        <w:rPr>
          <w:rFonts w:ascii="Times New Roman" w:hAnsi="Times New Roman" w:cs="Times New Roman"/>
        </w:rPr>
        <w:softHyphen/>
        <w:t>ni simptomi su osećaj peckanja, žarenja, senzacije „električnog šoka“ ili bolne osetljivosti na dodir</w:t>
      </w:r>
      <w:r w:rsidR="009011DB" w:rsidRPr="009B171E">
        <w:rPr>
          <w:rFonts w:ascii="Times New Roman" w:hAnsi="Times New Roman" w:cs="Times New Roman"/>
        </w:rPr>
        <w:t>.</w:t>
      </w:r>
      <w:r w:rsidR="009B171E">
        <w:rPr>
          <w:rFonts w:ascii="Times New Roman" w:hAnsi="Times New Roman" w:cs="Times New Roman"/>
        </w:rPr>
        <w:t xml:space="preserve"> </w:t>
      </w:r>
      <w:r w:rsidRPr="009B171E">
        <w:rPr>
          <w:rFonts w:ascii="Times New Roman" w:hAnsi="Times New Roman" w:cs="Times New Roman"/>
        </w:rPr>
        <w:t>Motorni simptomi DPN mogu biti proksimalni ili distalni, fokalni ili difuzni. Bolesnici sa motornom simptomatologijom mogu takođe imati slabost ek</w:t>
      </w:r>
      <w:r w:rsidRPr="009B171E">
        <w:rPr>
          <w:rFonts w:ascii="Times New Roman" w:hAnsi="Times New Roman" w:cs="Times New Roman"/>
        </w:rPr>
        <w:softHyphen/>
        <w:t>stremiteta sa osećajem paljenja ili struganja u no</w:t>
      </w:r>
      <w:r w:rsidRPr="009B171E">
        <w:rPr>
          <w:rFonts w:ascii="Times New Roman" w:hAnsi="Times New Roman" w:cs="Times New Roman"/>
        </w:rPr>
        <w:softHyphen/>
        <w:t>žnim prstima, sa teškoćama pri ustajanju iz ležećeg položaja ili hodu uz stepenice. Kardiovaskularna autonomna neuropatija je možda najreprezenta</w:t>
      </w:r>
      <w:r w:rsidRPr="009B171E">
        <w:rPr>
          <w:rFonts w:ascii="Times New Roman" w:hAnsi="Times New Roman" w:cs="Times New Roman"/>
        </w:rPr>
        <w:softHyphen/>
        <w:t>tivniji poremećaj autonomnog nervnog sistema kod obolelih od dijabetesa, ali se zahvaćenost au</w:t>
      </w:r>
      <w:r w:rsidRPr="009B171E">
        <w:rPr>
          <w:rFonts w:ascii="Times New Roman" w:hAnsi="Times New Roman" w:cs="Times New Roman"/>
        </w:rPr>
        <w:softHyphen/>
        <w:t>tonomnih nervnih vlakana može manifestovati još i u vidu prome</w:t>
      </w:r>
      <w:r w:rsidR="009011DB" w:rsidRPr="009B171E">
        <w:rPr>
          <w:rFonts w:ascii="Times New Roman" w:hAnsi="Times New Roman" w:cs="Times New Roman"/>
        </w:rPr>
        <w:t>na u znojenju, gastropareze, na</w:t>
      </w:r>
      <w:r w:rsidRPr="009B171E">
        <w:rPr>
          <w:rFonts w:ascii="Times New Roman" w:hAnsi="Times New Roman" w:cs="Times New Roman"/>
        </w:rPr>
        <w:t>stanku inkontinencije ili zatvora. Kada su zahvaće</w:t>
      </w:r>
      <w:r w:rsidRPr="009B171E">
        <w:rPr>
          <w:rFonts w:ascii="Times New Roman" w:hAnsi="Times New Roman" w:cs="Times New Roman"/>
        </w:rPr>
        <w:softHyphen/>
        <w:t>na velika nervna vlakna, bolesnici mogu izgubiti osećaj za dodir, mogu osećati bol, gubitak mišićne snage i koordinacije. Potencijalno ozbiljan bol koji se javlja kod DPN može za posledicu imati pojavu insomnije, depresije, anksioznosti, smanjenje rad</w:t>
      </w:r>
      <w:r w:rsidRPr="009B171E">
        <w:rPr>
          <w:rFonts w:ascii="Times New Roman" w:hAnsi="Times New Roman" w:cs="Times New Roman"/>
        </w:rPr>
        <w:softHyphen/>
        <w:t>ne sposobnosti i aktivnosti uopšte, što sve u zna</w:t>
      </w:r>
      <w:r w:rsidRPr="009B171E">
        <w:rPr>
          <w:rFonts w:ascii="Times New Roman" w:hAnsi="Times New Roman" w:cs="Times New Roman"/>
        </w:rPr>
        <w:softHyphen/>
        <w:t>čajnoj meri narušava kvalitet života. Nedijagnosti</w:t>
      </w:r>
      <w:r w:rsidRPr="009B171E">
        <w:rPr>
          <w:rFonts w:ascii="Times New Roman" w:hAnsi="Times New Roman" w:cs="Times New Roman"/>
        </w:rPr>
        <w:softHyphen/>
        <w:t>kovana DPN može dovesti do pojave ulceracija na stopalima pa i amputacije, naročito kada je dijabe</w:t>
      </w:r>
      <w:r w:rsidRPr="009B171E">
        <w:rPr>
          <w:rFonts w:ascii="Times New Roman" w:hAnsi="Times New Roman" w:cs="Times New Roman"/>
        </w:rPr>
        <w:softHyphen/>
        <w:t>tes udružen sa perifernom arterijskom bolešću</w:t>
      </w:r>
      <w:r w:rsidR="008B0D83" w:rsidRPr="009B171E">
        <w:rPr>
          <w:rFonts w:ascii="Times New Roman" w:hAnsi="Times New Roman" w:cs="Times New Roman"/>
        </w:rPr>
        <w:t>.</w:t>
      </w:r>
      <w:r w:rsidR="008B0D83" w:rsidRPr="009B171E">
        <w:t>Gase se tetivni refleksi, bolest napreduje, javlja se utrnulost stopala, koja se širi na potkolenice, šake, trup… Mogu da se jave trofičke promene na koži stopala (suva, tanka koža koja lako puca) i ulkusi-ranice.</w:t>
      </w:r>
    </w:p>
    <w:p w:rsidR="008B0D83" w:rsidRPr="009B171E" w:rsidRDefault="008B0D83" w:rsidP="009B171E">
      <w:pPr>
        <w:pStyle w:val="Default"/>
        <w:jc w:val="both"/>
        <w:rPr>
          <w:rFonts w:ascii="Times New Roman" w:hAnsi="Times New Roman" w:cs="Times New Roman"/>
        </w:rPr>
      </w:pPr>
    </w:p>
    <w:p w:rsidR="008B0D83" w:rsidRPr="009B171E" w:rsidRDefault="008B0D83" w:rsidP="009B171E">
      <w:pPr>
        <w:pStyle w:val="Default"/>
        <w:jc w:val="both"/>
        <w:rPr>
          <w:rFonts w:ascii="Times New Roman" w:hAnsi="Times New Roman" w:cs="Times New Roman"/>
        </w:rPr>
      </w:pPr>
      <w:r w:rsidRPr="009B171E">
        <w:rPr>
          <w:noProof/>
        </w:rPr>
        <w:lastRenderedPageBreak/>
        <w:drawing>
          <wp:inline distT="0" distB="0" distL="0" distR="0">
            <wp:extent cx="5943600" cy="4577417"/>
            <wp:effectExtent l="19050" t="0" r="0" b="0"/>
            <wp:docPr id="1" name="Picture 1" descr="Polineuropatija, hronična komplikacija dijalize | Dijali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ineuropatija, hronična komplikacija dijalize | Dijaliza"/>
                    <pic:cNvPicPr>
                      <a:picLocks noChangeAspect="1" noChangeArrowheads="1"/>
                    </pic:cNvPicPr>
                  </pic:nvPicPr>
                  <pic:blipFill>
                    <a:blip r:embed="rId13"/>
                    <a:srcRect/>
                    <a:stretch>
                      <a:fillRect/>
                    </a:stretch>
                  </pic:blipFill>
                  <pic:spPr bwMode="auto">
                    <a:xfrm>
                      <a:off x="0" y="0"/>
                      <a:ext cx="5943600" cy="4577417"/>
                    </a:xfrm>
                    <a:prstGeom prst="rect">
                      <a:avLst/>
                    </a:prstGeom>
                    <a:noFill/>
                    <a:ln w="9525">
                      <a:noFill/>
                      <a:miter lim="800000"/>
                      <a:headEnd/>
                      <a:tailEnd/>
                    </a:ln>
                  </pic:spPr>
                </pic:pic>
              </a:graphicData>
            </a:graphic>
          </wp:inline>
        </w:drawing>
      </w:r>
    </w:p>
    <w:p w:rsidR="008B0D83" w:rsidRPr="009B171E" w:rsidRDefault="008B0D83" w:rsidP="009B171E">
      <w:pPr>
        <w:pStyle w:val="Default"/>
        <w:jc w:val="both"/>
        <w:rPr>
          <w:rFonts w:ascii="Times New Roman" w:hAnsi="Times New Roman" w:cs="Times New Roman"/>
        </w:rPr>
      </w:pPr>
    </w:p>
    <w:p w:rsidR="00A112E0" w:rsidRPr="009B171E" w:rsidRDefault="00A112E0" w:rsidP="009B171E">
      <w:pPr>
        <w:pStyle w:val="Default"/>
        <w:jc w:val="both"/>
        <w:rPr>
          <w:rFonts w:ascii="Times New Roman" w:hAnsi="Times New Roman" w:cs="Times New Roman"/>
        </w:rPr>
      </w:pPr>
      <w:r w:rsidRPr="009B171E">
        <w:rPr>
          <w:rFonts w:ascii="Times New Roman" w:hAnsi="Times New Roman" w:cs="Times New Roman"/>
        </w:rPr>
        <w:t>U odnosu na ispoljenost kliničkih simptoma i znakova moguća je podela dijabetesnih neuropa</w:t>
      </w:r>
      <w:r w:rsidRPr="009B171E">
        <w:rPr>
          <w:rFonts w:ascii="Times New Roman" w:hAnsi="Times New Roman" w:cs="Times New Roman"/>
        </w:rPr>
        <w:softHyphen/>
        <w:t>tija na subkliničke i kliničke, gde se kod subklinič</w:t>
      </w:r>
      <w:r w:rsidRPr="009B171E">
        <w:rPr>
          <w:rFonts w:ascii="Times New Roman" w:hAnsi="Times New Roman" w:cs="Times New Roman"/>
        </w:rPr>
        <w:softHyphen/>
        <w:t>kih, i pored odsustva jasnih znakova i simptoma detaljnim neurološkim i elektroneurografskim pregledom, uz primenu sofisticiranih testova auto</w:t>
      </w:r>
      <w:r w:rsidRPr="009B171E">
        <w:rPr>
          <w:rFonts w:ascii="Times New Roman" w:hAnsi="Times New Roman" w:cs="Times New Roman"/>
        </w:rPr>
        <w:softHyphen/>
        <w:t>nomne disfunkcije, može potvrditi prisustvo neu</w:t>
      </w:r>
      <w:r w:rsidRPr="009B171E">
        <w:rPr>
          <w:rFonts w:ascii="Times New Roman" w:hAnsi="Times New Roman" w:cs="Times New Roman"/>
        </w:rPr>
        <w:softHyphen/>
        <w:t>ropatije. Kliničke neuropatije se prema ovoj podeli dele na senzomotorne i autonomne.</w:t>
      </w:r>
    </w:p>
    <w:p w:rsidR="00A112E0" w:rsidRDefault="00A112E0" w:rsidP="009B171E">
      <w:pPr>
        <w:pStyle w:val="Default"/>
        <w:jc w:val="both"/>
        <w:rPr>
          <w:rFonts w:ascii="Times New Roman" w:hAnsi="Times New Roman" w:cs="Times New Roman"/>
        </w:rPr>
      </w:pPr>
      <w:r w:rsidRPr="009B171E">
        <w:rPr>
          <w:rFonts w:ascii="Times New Roman" w:hAnsi="Times New Roman" w:cs="Times New Roman"/>
        </w:rPr>
        <w:t xml:space="preserve">Podela dijabetesnih neuropatija je moguća i na osnovu distribucije neuropatije (Tabela 1). </w:t>
      </w:r>
    </w:p>
    <w:p w:rsidR="00E21F20" w:rsidRPr="009B171E" w:rsidRDefault="00E21F20" w:rsidP="009B171E">
      <w:pPr>
        <w:pStyle w:val="Default"/>
        <w:jc w:val="both"/>
        <w:rPr>
          <w:rFonts w:ascii="Times New Roman" w:hAnsi="Times New Roman" w:cs="Times New Roman"/>
        </w:rPr>
      </w:pPr>
    </w:p>
    <w:p w:rsidR="00A112E0" w:rsidRDefault="00A112E0" w:rsidP="009B171E">
      <w:pPr>
        <w:pStyle w:val="Default"/>
        <w:jc w:val="both"/>
        <w:rPr>
          <w:sz w:val="23"/>
          <w:szCs w:val="23"/>
        </w:rPr>
      </w:pPr>
      <w:r w:rsidRPr="009B171E">
        <w:rPr>
          <w:b/>
          <w:bCs/>
          <w:sz w:val="23"/>
          <w:szCs w:val="23"/>
        </w:rPr>
        <w:t xml:space="preserve">Tabela 1. </w:t>
      </w:r>
      <w:r w:rsidRPr="009B171E">
        <w:rPr>
          <w:sz w:val="23"/>
          <w:szCs w:val="23"/>
        </w:rPr>
        <w:t xml:space="preserve">Podela dijabetesnih neuropatija na osnovu tipa distribucije </w:t>
      </w:r>
    </w:p>
    <w:p w:rsidR="00B9776F" w:rsidRPr="009B171E" w:rsidRDefault="00B9776F" w:rsidP="009B171E">
      <w:pPr>
        <w:pStyle w:val="Default"/>
        <w:jc w:val="both"/>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27"/>
        <w:gridCol w:w="5245"/>
      </w:tblGrid>
      <w:tr w:rsidR="00A112E0" w:rsidRPr="009B171E" w:rsidTr="00B9776F">
        <w:trPr>
          <w:trHeight w:val="255"/>
        </w:trPr>
        <w:tc>
          <w:tcPr>
            <w:tcW w:w="3227" w:type="dxa"/>
            <w:vMerge w:val="restart"/>
          </w:tcPr>
          <w:p w:rsidR="00A112E0" w:rsidRPr="009B171E" w:rsidRDefault="00A112E0" w:rsidP="009B171E">
            <w:pPr>
              <w:pStyle w:val="Default"/>
              <w:jc w:val="both"/>
              <w:rPr>
                <w:rFonts w:ascii="Times New Roman" w:hAnsi="Times New Roman" w:cs="Times New Roman"/>
                <w:sz w:val="23"/>
                <w:szCs w:val="23"/>
              </w:rPr>
            </w:pPr>
            <w:r w:rsidRPr="009B171E">
              <w:rPr>
                <w:rFonts w:ascii="Times New Roman" w:hAnsi="Times New Roman" w:cs="Times New Roman"/>
                <w:sz w:val="23"/>
                <w:szCs w:val="23"/>
              </w:rPr>
              <w:t xml:space="preserve">Mononeuropatija </w:t>
            </w:r>
          </w:p>
        </w:tc>
        <w:tc>
          <w:tcPr>
            <w:tcW w:w="5245" w:type="dxa"/>
          </w:tcPr>
          <w:p w:rsidR="00A112E0" w:rsidRPr="009B171E" w:rsidRDefault="00A112E0" w:rsidP="00B9776F">
            <w:pPr>
              <w:pStyle w:val="Default"/>
              <w:jc w:val="center"/>
              <w:rPr>
                <w:rFonts w:ascii="Times New Roman" w:hAnsi="Times New Roman" w:cs="Times New Roman"/>
                <w:sz w:val="23"/>
                <w:szCs w:val="23"/>
              </w:rPr>
            </w:pPr>
            <w:r w:rsidRPr="009B171E">
              <w:rPr>
                <w:rFonts w:ascii="Times New Roman" w:hAnsi="Times New Roman" w:cs="Times New Roman"/>
                <w:sz w:val="23"/>
                <w:szCs w:val="23"/>
              </w:rPr>
              <w:t>Kranijalna mononeuropatija</w:t>
            </w:r>
          </w:p>
        </w:tc>
      </w:tr>
      <w:tr w:rsidR="00A112E0" w:rsidRPr="009B171E" w:rsidTr="00B9776F">
        <w:trPr>
          <w:trHeight w:val="157"/>
        </w:trPr>
        <w:tc>
          <w:tcPr>
            <w:tcW w:w="3227" w:type="dxa"/>
            <w:vMerge/>
          </w:tcPr>
          <w:p w:rsidR="00A112E0" w:rsidRPr="009B171E" w:rsidRDefault="00A112E0" w:rsidP="009B171E">
            <w:pPr>
              <w:pStyle w:val="Default"/>
              <w:jc w:val="both"/>
              <w:rPr>
                <w:rFonts w:cstheme="minorBidi"/>
                <w:color w:val="auto"/>
              </w:rPr>
            </w:pPr>
          </w:p>
        </w:tc>
        <w:tc>
          <w:tcPr>
            <w:tcW w:w="5245" w:type="dxa"/>
          </w:tcPr>
          <w:p w:rsidR="00A112E0" w:rsidRPr="009B171E" w:rsidRDefault="00A112E0" w:rsidP="00B9776F">
            <w:pPr>
              <w:pStyle w:val="Default"/>
              <w:jc w:val="center"/>
              <w:rPr>
                <w:rFonts w:ascii="Times New Roman" w:hAnsi="Times New Roman" w:cs="Times New Roman"/>
                <w:sz w:val="23"/>
                <w:szCs w:val="23"/>
              </w:rPr>
            </w:pPr>
            <w:r w:rsidRPr="009B171E">
              <w:rPr>
                <w:rFonts w:ascii="Times New Roman" w:hAnsi="Times New Roman" w:cs="Times New Roman"/>
                <w:sz w:val="23"/>
                <w:szCs w:val="23"/>
              </w:rPr>
              <w:t>Kompresivna mononeuropatija</w:t>
            </w:r>
          </w:p>
        </w:tc>
      </w:tr>
      <w:tr w:rsidR="00A112E0" w:rsidRPr="009B171E" w:rsidTr="00B9776F">
        <w:trPr>
          <w:trHeight w:val="408"/>
        </w:trPr>
        <w:tc>
          <w:tcPr>
            <w:tcW w:w="3227" w:type="dxa"/>
            <w:vMerge w:val="restart"/>
          </w:tcPr>
          <w:p w:rsidR="00A112E0" w:rsidRPr="009B171E" w:rsidRDefault="00A112E0" w:rsidP="009B171E">
            <w:pPr>
              <w:pStyle w:val="Default"/>
              <w:jc w:val="both"/>
              <w:rPr>
                <w:rFonts w:ascii="Times New Roman" w:hAnsi="Times New Roman" w:cs="Times New Roman"/>
                <w:sz w:val="23"/>
                <w:szCs w:val="23"/>
              </w:rPr>
            </w:pPr>
            <w:r w:rsidRPr="009B171E">
              <w:rPr>
                <w:rFonts w:ascii="Times New Roman" w:hAnsi="Times New Roman" w:cs="Times New Roman"/>
                <w:sz w:val="23"/>
                <w:szCs w:val="23"/>
              </w:rPr>
              <w:t xml:space="preserve">Mononeuropatija multiplex </w:t>
            </w:r>
          </w:p>
        </w:tc>
        <w:tc>
          <w:tcPr>
            <w:tcW w:w="5245" w:type="dxa"/>
          </w:tcPr>
          <w:p w:rsidR="00A112E0" w:rsidRPr="009B171E" w:rsidRDefault="00A112E0" w:rsidP="00B9776F">
            <w:pPr>
              <w:pStyle w:val="Default"/>
              <w:jc w:val="center"/>
              <w:rPr>
                <w:rFonts w:ascii="Times New Roman" w:hAnsi="Times New Roman" w:cs="Times New Roman"/>
                <w:sz w:val="23"/>
                <w:szCs w:val="23"/>
              </w:rPr>
            </w:pPr>
            <w:r w:rsidRPr="009B171E">
              <w:rPr>
                <w:rFonts w:ascii="Times New Roman" w:hAnsi="Times New Roman" w:cs="Times New Roman"/>
                <w:sz w:val="23"/>
                <w:szCs w:val="23"/>
              </w:rPr>
              <w:t>Proksimalna motorna neuropatija</w:t>
            </w:r>
          </w:p>
        </w:tc>
      </w:tr>
      <w:tr w:rsidR="00A112E0" w:rsidRPr="009B171E" w:rsidTr="00B9776F">
        <w:trPr>
          <w:trHeight w:val="157"/>
        </w:trPr>
        <w:tc>
          <w:tcPr>
            <w:tcW w:w="3227" w:type="dxa"/>
            <w:vMerge/>
          </w:tcPr>
          <w:p w:rsidR="00A112E0" w:rsidRPr="009B171E" w:rsidRDefault="00A112E0" w:rsidP="009B171E">
            <w:pPr>
              <w:pStyle w:val="Default"/>
              <w:jc w:val="both"/>
              <w:rPr>
                <w:rFonts w:cstheme="minorBidi"/>
                <w:color w:val="auto"/>
              </w:rPr>
            </w:pPr>
          </w:p>
        </w:tc>
        <w:tc>
          <w:tcPr>
            <w:tcW w:w="5245" w:type="dxa"/>
          </w:tcPr>
          <w:p w:rsidR="00A112E0" w:rsidRPr="009B171E" w:rsidRDefault="00B9776F" w:rsidP="00B9776F">
            <w:pPr>
              <w:pStyle w:val="Default"/>
              <w:spacing w:after="200"/>
              <w:ind w:hanging="720"/>
              <w:jc w:val="center"/>
              <w:rPr>
                <w:rFonts w:ascii="Times New Roman" w:hAnsi="Times New Roman" w:cs="Times New Roman"/>
                <w:sz w:val="23"/>
                <w:szCs w:val="23"/>
              </w:rPr>
            </w:pPr>
            <w:r>
              <w:t xml:space="preserve"> Torakoabdominalna neuropatija</w:t>
            </w:r>
          </w:p>
        </w:tc>
      </w:tr>
      <w:tr w:rsidR="00A112E0" w:rsidRPr="009B171E" w:rsidTr="00B9776F">
        <w:trPr>
          <w:trHeight w:val="354"/>
        </w:trPr>
        <w:tc>
          <w:tcPr>
            <w:tcW w:w="3227" w:type="dxa"/>
            <w:vMerge w:val="restart"/>
          </w:tcPr>
          <w:p w:rsidR="00A112E0" w:rsidRPr="009B171E" w:rsidRDefault="00A112E0" w:rsidP="009B171E">
            <w:pPr>
              <w:pStyle w:val="Default"/>
              <w:jc w:val="both"/>
              <w:rPr>
                <w:rFonts w:ascii="Times New Roman" w:hAnsi="Times New Roman" w:cs="Times New Roman"/>
                <w:sz w:val="23"/>
                <w:szCs w:val="23"/>
              </w:rPr>
            </w:pPr>
            <w:r w:rsidRPr="009B171E">
              <w:rPr>
                <w:rFonts w:ascii="Times New Roman" w:hAnsi="Times New Roman" w:cs="Times New Roman"/>
                <w:sz w:val="23"/>
                <w:szCs w:val="23"/>
              </w:rPr>
              <w:t xml:space="preserve">Polineuropatija </w:t>
            </w:r>
          </w:p>
        </w:tc>
        <w:tc>
          <w:tcPr>
            <w:tcW w:w="5245" w:type="dxa"/>
          </w:tcPr>
          <w:p w:rsidR="00A112E0" w:rsidRPr="009B171E" w:rsidRDefault="00A112E0" w:rsidP="00B9776F">
            <w:pPr>
              <w:pStyle w:val="Default"/>
              <w:jc w:val="center"/>
              <w:rPr>
                <w:rFonts w:ascii="Times New Roman" w:hAnsi="Times New Roman" w:cs="Times New Roman"/>
                <w:sz w:val="23"/>
                <w:szCs w:val="23"/>
              </w:rPr>
            </w:pPr>
            <w:r w:rsidRPr="009B171E">
              <w:rPr>
                <w:rFonts w:ascii="Times New Roman" w:hAnsi="Times New Roman" w:cs="Times New Roman"/>
                <w:sz w:val="23"/>
                <w:szCs w:val="23"/>
              </w:rPr>
              <w:t>Distalna simetrična polineuropatija</w:t>
            </w:r>
          </w:p>
        </w:tc>
      </w:tr>
      <w:tr w:rsidR="00A112E0" w:rsidRPr="009B171E" w:rsidTr="00B9776F">
        <w:trPr>
          <w:trHeight w:val="157"/>
        </w:trPr>
        <w:tc>
          <w:tcPr>
            <w:tcW w:w="3227" w:type="dxa"/>
            <w:vMerge/>
          </w:tcPr>
          <w:p w:rsidR="00A112E0" w:rsidRPr="009B171E" w:rsidRDefault="00A112E0" w:rsidP="009B171E">
            <w:pPr>
              <w:pStyle w:val="Default"/>
              <w:jc w:val="both"/>
              <w:rPr>
                <w:rFonts w:cstheme="minorBidi"/>
                <w:color w:val="auto"/>
              </w:rPr>
            </w:pPr>
          </w:p>
        </w:tc>
        <w:tc>
          <w:tcPr>
            <w:tcW w:w="5245" w:type="dxa"/>
          </w:tcPr>
          <w:p w:rsidR="00A112E0" w:rsidRPr="009B171E" w:rsidRDefault="00A112E0" w:rsidP="00B9776F">
            <w:pPr>
              <w:pStyle w:val="Default"/>
              <w:jc w:val="center"/>
              <w:rPr>
                <w:rFonts w:ascii="Times New Roman" w:hAnsi="Times New Roman" w:cs="Times New Roman"/>
                <w:sz w:val="23"/>
                <w:szCs w:val="23"/>
              </w:rPr>
            </w:pPr>
            <w:r w:rsidRPr="009B171E">
              <w:rPr>
                <w:rFonts w:ascii="Times New Roman" w:hAnsi="Times New Roman" w:cs="Times New Roman"/>
                <w:sz w:val="23"/>
                <w:szCs w:val="23"/>
              </w:rPr>
              <w:t>Bolna dijabetesna polineuropatija</w:t>
            </w:r>
          </w:p>
        </w:tc>
      </w:tr>
      <w:tr w:rsidR="00A112E0" w:rsidRPr="009B171E" w:rsidTr="00B9776F">
        <w:trPr>
          <w:trHeight w:val="157"/>
        </w:trPr>
        <w:tc>
          <w:tcPr>
            <w:tcW w:w="3227" w:type="dxa"/>
            <w:vMerge/>
          </w:tcPr>
          <w:p w:rsidR="00A112E0" w:rsidRPr="009B171E" w:rsidRDefault="00A112E0" w:rsidP="009B171E">
            <w:pPr>
              <w:pStyle w:val="Default"/>
              <w:jc w:val="both"/>
              <w:rPr>
                <w:rFonts w:cstheme="minorBidi"/>
                <w:color w:val="auto"/>
              </w:rPr>
            </w:pPr>
          </w:p>
        </w:tc>
        <w:tc>
          <w:tcPr>
            <w:tcW w:w="5245" w:type="dxa"/>
          </w:tcPr>
          <w:p w:rsidR="00A112E0" w:rsidRPr="009B171E" w:rsidRDefault="00A112E0" w:rsidP="00B9776F">
            <w:pPr>
              <w:pStyle w:val="Default"/>
              <w:jc w:val="center"/>
              <w:rPr>
                <w:rFonts w:ascii="Times New Roman" w:hAnsi="Times New Roman" w:cs="Times New Roman"/>
                <w:sz w:val="23"/>
                <w:szCs w:val="23"/>
              </w:rPr>
            </w:pPr>
            <w:r w:rsidRPr="009B171E">
              <w:rPr>
                <w:rFonts w:ascii="Times New Roman" w:hAnsi="Times New Roman" w:cs="Times New Roman"/>
                <w:sz w:val="23"/>
                <w:szCs w:val="23"/>
              </w:rPr>
              <w:t>Autonomna polineuropatija</w:t>
            </w:r>
          </w:p>
        </w:tc>
      </w:tr>
    </w:tbl>
    <w:p w:rsidR="00E21F20" w:rsidRDefault="00E21F20" w:rsidP="009B171E">
      <w:pPr>
        <w:pStyle w:val="Default"/>
        <w:jc w:val="both"/>
        <w:rPr>
          <w:rFonts w:ascii="Times New Roman" w:hAnsi="Times New Roman" w:cs="Times New Roman"/>
        </w:rPr>
      </w:pPr>
    </w:p>
    <w:p w:rsidR="00A112E0" w:rsidRPr="009B171E" w:rsidRDefault="00A112E0" w:rsidP="009B171E">
      <w:pPr>
        <w:pStyle w:val="Default"/>
        <w:jc w:val="both"/>
        <w:rPr>
          <w:rFonts w:ascii="Times New Roman" w:hAnsi="Times New Roman" w:cs="Times New Roman"/>
        </w:rPr>
      </w:pPr>
      <w:r w:rsidRPr="009B171E">
        <w:rPr>
          <w:rFonts w:ascii="Times New Roman" w:hAnsi="Times New Roman" w:cs="Times New Roman"/>
        </w:rPr>
        <w:lastRenderedPageBreak/>
        <w:t xml:space="preserve">Najčešća forma dijabetesne neuropatije je </w:t>
      </w:r>
      <w:r w:rsidRPr="009B171E">
        <w:rPr>
          <w:rFonts w:ascii="Times New Roman" w:hAnsi="Times New Roman" w:cs="Times New Roman"/>
          <w:bCs/>
        </w:rPr>
        <w:t>distal</w:t>
      </w:r>
      <w:r w:rsidRPr="009B171E">
        <w:rPr>
          <w:rFonts w:ascii="Times New Roman" w:hAnsi="Times New Roman" w:cs="Times New Roman"/>
          <w:bCs/>
        </w:rPr>
        <w:softHyphen/>
        <w:t>na simetrična polineuropatija.</w:t>
      </w:r>
      <w:r w:rsidR="00E21F20">
        <w:rPr>
          <w:rFonts w:ascii="Times New Roman" w:hAnsi="Times New Roman" w:cs="Times New Roman"/>
          <w:bCs/>
        </w:rPr>
        <w:t xml:space="preserve"> </w:t>
      </w:r>
      <w:r w:rsidRPr="009B171E">
        <w:rPr>
          <w:rFonts w:ascii="Times New Roman" w:hAnsi="Times New Roman" w:cs="Times New Roman"/>
        </w:rPr>
        <w:t>To je predominant</w:t>
      </w:r>
      <w:r w:rsidRPr="009B171E">
        <w:rPr>
          <w:rFonts w:ascii="Times New Roman" w:hAnsi="Times New Roman" w:cs="Times New Roman"/>
        </w:rPr>
        <w:softHyphen/>
        <w:t>no senzorni poremećaj. Početak tegoba je postepen i u vidu je parestezija i bola u nogama i stopalima. Simptomi se prvo javljaju u nožnim prstima i poste</w:t>
      </w:r>
      <w:r w:rsidRPr="009B171E">
        <w:rPr>
          <w:rFonts w:ascii="Times New Roman" w:hAnsi="Times New Roman" w:cs="Times New Roman"/>
        </w:rPr>
        <w:softHyphen/>
        <w:t>peno se šire prema proksimalnim nivoima donjih ekstremiteta. Prsti na rukama i ruke bivaju zahvaće</w:t>
      </w:r>
      <w:r w:rsidRPr="009B171E">
        <w:rPr>
          <w:rFonts w:ascii="Times New Roman" w:hAnsi="Times New Roman" w:cs="Times New Roman"/>
        </w:rPr>
        <w:softHyphen/>
        <w:t>ne kasnije, obično kada simptomi donjih ekstremi</w:t>
      </w:r>
      <w:r w:rsidRPr="009B171E">
        <w:rPr>
          <w:rFonts w:ascii="Times New Roman" w:hAnsi="Times New Roman" w:cs="Times New Roman"/>
        </w:rPr>
        <w:softHyphen/>
        <w:t>teta dostignu nivo kolena. Alodinija i bol u vidu pa</w:t>
      </w:r>
      <w:r w:rsidRPr="009B171E">
        <w:rPr>
          <w:rFonts w:ascii="Times New Roman" w:hAnsi="Times New Roman" w:cs="Times New Roman"/>
        </w:rPr>
        <w:softHyphen/>
        <w:t xml:space="preserve">ljenja su česti i tipično se pogoršavaju u toku noći. </w:t>
      </w:r>
    </w:p>
    <w:p w:rsidR="009011DB" w:rsidRPr="009B171E" w:rsidRDefault="009011DB" w:rsidP="009B171E">
      <w:pPr>
        <w:pStyle w:val="Default"/>
        <w:jc w:val="both"/>
        <w:rPr>
          <w:rFonts w:ascii="Times New Roman" w:hAnsi="Times New Roman" w:cs="Times New Roman"/>
        </w:rPr>
      </w:pPr>
    </w:p>
    <w:p w:rsidR="00A112E0" w:rsidRPr="009B171E" w:rsidRDefault="00A112E0" w:rsidP="009B171E">
      <w:pPr>
        <w:pStyle w:val="Default"/>
        <w:jc w:val="both"/>
        <w:rPr>
          <w:rFonts w:ascii="Times New Roman" w:hAnsi="Times New Roman" w:cs="Times New Roman"/>
        </w:rPr>
      </w:pPr>
      <w:r w:rsidRPr="009B171E">
        <w:rPr>
          <w:rFonts w:ascii="Times New Roman" w:hAnsi="Times New Roman" w:cs="Times New Roman"/>
        </w:rPr>
        <w:t>Elektrofiziološka testiranja bolesnika sa DPN pokazuju smanjenje amplitude evociranih poten</w:t>
      </w:r>
      <w:r w:rsidRPr="009B171E">
        <w:rPr>
          <w:rFonts w:ascii="Times New Roman" w:hAnsi="Times New Roman" w:cs="Times New Roman"/>
        </w:rPr>
        <w:softHyphen/>
        <w:t>cijala većeg stepena u odnosu na smanjenje brzine provođenja. Takav nalaz reflektuje primarno akso</w:t>
      </w:r>
      <w:r w:rsidRPr="009B171E">
        <w:rPr>
          <w:rFonts w:ascii="Times New Roman" w:hAnsi="Times New Roman" w:cs="Times New Roman"/>
        </w:rPr>
        <w:softHyphen/>
        <w:t>nalno oštećenje pre nego demijelinizaciju. Ozbi</w:t>
      </w:r>
      <w:r w:rsidRPr="009B171E">
        <w:rPr>
          <w:rFonts w:ascii="Times New Roman" w:hAnsi="Times New Roman" w:cs="Times New Roman"/>
        </w:rPr>
        <w:softHyphen/>
        <w:t>ljan gubitak senzorijuma može dovesti do toga da trauma prođe neopaženo, što za posledicu često ima razvoj ulceracija na stopalima i nastanak dija</w:t>
      </w:r>
      <w:r w:rsidRPr="009B171E">
        <w:rPr>
          <w:rFonts w:ascii="Times New Roman" w:hAnsi="Times New Roman" w:cs="Times New Roman"/>
        </w:rPr>
        <w:softHyphen/>
        <w:t xml:space="preserve">betesne neuroartropatije. </w:t>
      </w:r>
    </w:p>
    <w:p w:rsidR="00A112E0" w:rsidRPr="009B171E" w:rsidRDefault="00A112E0" w:rsidP="009B171E">
      <w:pPr>
        <w:pStyle w:val="Default"/>
        <w:jc w:val="both"/>
        <w:rPr>
          <w:rFonts w:ascii="Times New Roman" w:hAnsi="Times New Roman" w:cs="Times New Roman"/>
          <w:b/>
          <w:bCs/>
          <w:i/>
          <w:iCs/>
        </w:rPr>
      </w:pPr>
    </w:p>
    <w:p w:rsidR="00A112E0" w:rsidRPr="00E21F20" w:rsidRDefault="00A112E0" w:rsidP="009B171E">
      <w:pPr>
        <w:pStyle w:val="Default"/>
        <w:jc w:val="both"/>
        <w:rPr>
          <w:rFonts w:ascii="Times New Roman" w:hAnsi="Times New Roman" w:cs="Times New Roman"/>
          <w:b/>
          <w:bCs/>
          <w:iCs/>
          <w:color w:val="C00000"/>
        </w:rPr>
      </w:pPr>
      <w:r w:rsidRPr="00E21F20">
        <w:rPr>
          <w:rFonts w:ascii="Times New Roman" w:hAnsi="Times New Roman" w:cs="Times New Roman"/>
          <w:b/>
          <w:bCs/>
          <w:iCs/>
          <w:color w:val="C00000"/>
        </w:rPr>
        <w:t xml:space="preserve">Ispitivanje i dijagnostika </w:t>
      </w:r>
    </w:p>
    <w:p w:rsidR="00F81D68" w:rsidRPr="009B171E" w:rsidRDefault="00F81D68" w:rsidP="009B171E">
      <w:pPr>
        <w:pStyle w:val="Default"/>
        <w:jc w:val="both"/>
        <w:rPr>
          <w:rFonts w:ascii="Times New Roman" w:hAnsi="Times New Roman" w:cs="Times New Roman"/>
        </w:rPr>
      </w:pPr>
    </w:p>
    <w:p w:rsidR="00A112E0" w:rsidRPr="009B171E" w:rsidRDefault="00A112E0" w:rsidP="009B171E">
      <w:pPr>
        <w:pStyle w:val="Default"/>
        <w:jc w:val="both"/>
        <w:rPr>
          <w:rFonts w:ascii="Times New Roman" w:hAnsi="Times New Roman" w:cs="Times New Roman"/>
        </w:rPr>
      </w:pPr>
      <w:r w:rsidRPr="009B171E">
        <w:rPr>
          <w:rFonts w:ascii="Times New Roman" w:hAnsi="Times New Roman" w:cs="Times New Roman"/>
        </w:rPr>
        <w:t>Anamneza i klinički pregled su i dalje funda</w:t>
      </w:r>
      <w:r w:rsidRPr="009B171E">
        <w:rPr>
          <w:rFonts w:ascii="Times New Roman" w:hAnsi="Times New Roman" w:cs="Times New Roman"/>
        </w:rPr>
        <w:softHyphen/>
        <w:t>mentalni za postavljanje dijagnoze DPN. Neuro</w:t>
      </w:r>
      <w:r w:rsidRPr="009B171E">
        <w:rPr>
          <w:rFonts w:ascii="Times New Roman" w:hAnsi="Times New Roman" w:cs="Times New Roman"/>
        </w:rPr>
        <w:softHyphen/>
        <w:t>loška anamneza i neurološki pregled, uključujući i senzorne testove, su najvažniji koraci do posta</w:t>
      </w:r>
      <w:r w:rsidRPr="009B171E">
        <w:rPr>
          <w:rFonts w:ascii="Times New Roman" w:hAnsi="Times New Roman" w:cs="Times New Roman"/>
        </w:rPr>
        <w:softHyphen/>
        <w:t>vljanja dijagnoze da kod bolesnika postoji kompli</w:t>
      </w:r>
      <w:r w:rsidRPr="009B171E">
        <w:rPr>
          <w:rFonts w:ascii="Times New Roman" w:hAnsi="Times New Roman" w:cs="Times New Roman"/>
        </w:rPr>
        <w:softHyphen/>
        <w:t>kacija dijabetesa u vidu neuropatskog bolnog sin</w:t>
      </w:r>
      <w:r w:rsidRPr="009B171E">
        <w:rPr>
          <w:rFonts w:ascii="Times New Roman" w:hAnsi="Times New Roman" w:cs="Times New Roman"/>
        </w:rPr>
        <w:softHyphen/>
        <w:t>droma. Neurološkim pregledom se utvrđuje da li postoje negativni (gubitak funkcije) i pozitivni (hi</w:t>
      </w:r>
      <w:r w:rsidRPr="009B171E">
        <w:rPr>
          <w:rFonts w:ascii="Times New Roman" w:hAnsi="Times New Roman" w:cs="Times New Roman"/>
        </w:rPr>
        <w:softHyphen/>
        <w:t>peralgezija i/ili alodinija) senzorni znaci. Dodatni dijagnostički testovi se mogu izvoditi sa ciljem po</w:t>
      </w:r>
      <w:r w:rsidRPr="009B171E">
        <w:rPr>
          <w:rFonts w:ascii="Times New Roman" w:hAnsi="Times New Roman" w:cs="Times New Roman"/>
        </w:rPr>
        <w:softHyphen/>
        <w:t>tvrde senzorne lezije u regijama tela u kojima je bol prisutan (na pr. biopsija kože). Validirani su i mno</w:t>
      </w:r>
      <w:r w:rsidRPr="009B171E">
        <w:rPr>
          <w:rFonts w:ascii="Times New Roman" w:hAnsi="Times New Roman" w:cs="Times New Roman"/>
        </w:rPr>
        <w:softHyphen/>
        <w:t>gi upitnici za skrining, kao i upitnici koji se koriste u cilju kvaalifikacije (da li postoji ili ne neuropatska komponenta bola) i kvantifikacije bolnih simpto</w:t>
      </w:r>
      <w:r w:rsidRPr="009B171E">
        <w:rPr>
          <w:rFonts w:ascii="Times New Roman" w:hAnsi="Times New Roman" w:cs="Times New Roman"/>
        </w:rPr>
        <w:softHyphen/>
        <w:t xml:space="preserve">ma. Glavna vrednost skrininga bi bila mogućnost identifikacije pacijenata sa neuropatskim bolom od strane lekara opšte prakse. Pokazalo se da ipak 10-20% pacijenata ostane nedijagnostikovano, što opet naglašava važnost kliničkog pregleda. </w:t>
      </w:r>
    </w:p>
    <w:p w:rsidR="00A112E0" w:rsidRPr="009B171E" w:rsidRDefault="00A112E0" w:rsidP="009B171E">
      <w:pPr>
        <w:pStyle w:val="Default"/>
        <w:jc w:val="both"/>
        <w:rPr>
          <w:rFonts w:ascii="Times New Roman" w:hAnsi="Times New Roman" w:cs="Times New Roman"/>
          <w:b/>
          <w:bCs/>
          <w:i/>
          <w:iCs/>
        </w:rPr>
      </w:pPr>
    </w:p>
    <w:p w:rsidR="00E21F20" w:rsidRDefault="00E21F20" w:rsidP="009B171E">
      <w:pPr>
        <w:pStyle w:val="Default"/>
        <w:jc w:val="both"/>
        <w:rPr>
          <w:rFonts w:ascii="Times New Roman" w:hAnsi="Times New Roman" w:cs="Times New Roman"/>
          <w:b/>
          <w:bCs/>
          <w:iCs/>
          <w:color w:val="C00000"/>
        </w:rPr>
      </w:pPr>
    </w:p>
    <w:p w:rsidR="00A112E0" w:rsidRPr="00E21F20" w:rsidRDefault="00A112E0" w:rsidP="009B171E">
      <w:pPr>
        <w:pStyle w:val="Default"/>
        <w:jc w:val="both"/>
        <w:rPr>
          <w:rFonts w:ascii="Times New Roman" w:hAnsi="Times New Roman" w:cs="Times New Roman"/>
          <w:b/>
          <w:bCs/>
          <w:iCs/>
          <w:color w:val="C00000"/>
        </w:rPr>
      </w:pPr>
      <w:r w:rsidRPr="00E21F20">
        <w:rPr>
          <w:rFonts w:ascii="Times New Roman" w:hAnsi="Times New Roman" w:cs="Times New Roman"/>
          <w:b/>
          <w:bCs/>
          <w:iCs/>
          <w:color w:val="C00000"/>
        </w:rPr>
        <w:t xml:space="preserve">Terapija DPN </w:t>
      </w:r>
    </w:p>
    <w:p w:rsidR="00F81D68" w:rsidRPr="009B171E" w:rsidRDefault="00F81D68" w:rsidP="009B171E">
      <w:pPr>
        <w:pStyle w:val="Default"/>
        <w:jc w:val="both"/>
        <w:rPr>
          <w:rFonts w:ascii="Times New Roman" w:hAnsi="Times New Roman" w:cs="Times New Roman"/>
        </w:rPr>
      </w:pPr>
    </w:p>
    <w:p w:rsidR="00A112E0" w:rsidRPr="009B171E" w:rsidRDefault="00A112E0" w:rsidP="009B171E">
      <w:pPr>
        <w:spacing w:line="240" w:lineRule="auto"/>
        <w:jc w:val="both"/>
        <w:rPr>
          <w:rFonts w:ascii="Times New Roman" w:hAnsi="Times New Roman" w:cs="Times New Roman"/>
          <w:sz w:val="24"/>
          <w:szCs w:val="24"/>
        </w:rPr>
      </w:pPr>
      <w:r w:rsidRPr="009B171E">
        <w:rPr>
          <w:rFonts w:ascii="Times New Roman" w:hAnsi="Times New Roman" w:cs="Times New Roman"/>
          <w:sz w:val="24"/>
          <w:szCs w:val="24"/>
        </w:rPr>
        <w:t>Terapija DPN obuhvata sa jedne strane preven</w:t>
      </w:r>
      <w:r w:rsidRPr="009B171E">
        <w:rPr>
          <w:rFonts w:ascii="Times New Roman" w:hAnsi="Times New Roman" w:cs="Times New Roman"/>
          <w:sz w:val="24"/>
          <w:szCs w:val="24"/>
        </w:rPr>
        <w:softHyphen/>
        <w:t>tivnu terapiju kod bolesnika obolelih od dijabete</w:t>
      </w:r>
      <w:r w:rsidRPr="009B171E">
        <w:rPr>
          <w:rFonts w:ascii="Times New Roman" w:hAnsi="Times New Roman" w:cs="Times New Roman"/>
          <w:sz w:val="24"/>
          <w:szCs w:val="24"/>
        </w:rPr>
        <w:softHyphen/>
        <w:t>sa, a sa druge strane terapiju već razvijene bolesti. Preventivna terapija ima za cilj sprečavanje razvoja dijabetesne polineuropatije. Pokazalo se da prime</w:t>
      </w:r>
      <w:r w:rsidRPr="009B171E">
        <w:rPr>
          <w:rFonts w:ascii="Times New Roman" w:hAnsi="Times New Roman" w:cs="Times New Roman"/>
          <w:sz w:val="24"/>
          <w:szCs w:val="24"/>
        </w:rPr>
        <w:softHyphen/>
        <w:t>na uravnotežene dijete i strukturisanog programa fizičkih vežbi povećava sposobnost kožne reiner</w:t>
      </w:r>
      <w:r w:rsidRPr="009B171E">
        <w:rPr>
          <w:rFonts w:ascii="Times New Roman" w:hAnsi="Times New Roman" w:cs="Times New Roman"/>
          <w:sz w:val="24"/>
          <w:szCs w:val="24"/>
        </w:rPr>
        <w:softHyphen/>
        <w:t>vacije i smanjuje bol kod bolesnika sa DPN. Cilj je postići dobru kontrolu glikemije, sa vrednostima glikoliziranog hemoglobina ispod 7% i maksimal</w:t>
      </w:r>
      <w:r w:rsidRPr="009B171E">
        <w:rPr>
          <w:rFonts w:ascii="Times New Roman" w:hAnsi="Times New Roman" w:cs="Times New Roman"/>
          <w:sz w:val="24"/>
          <w:szCs w:val="24"/>
        </w:rPr>
        <w:softHyphen/>
        <w:t>nim postprandijalnim glikemijama ispod 10 mM/l. Kod bolesnika sa dijabetesom tip I , intenzivna terapija može preduprediti razvoj DPN. Kod bole</w:t>
      </w:r>
      <w:r w:rsidRPr="009B171E">
        <w:rPr>
          <w:rFonts w:ascii="Times New Roman" w:hAnsi="Times New Roman" w:cs="Times New Roman"/>
          <w:sz w:val="24"/>
          <w:szCs w:val="24"/>
        </w:rPr>
        <w:softHyphen/>
        <w:t>snika sa dijabetesom tip II, intenzivnom terapijom se može postići značajno poboljšanje simptomato</w:t>
      </w:r>
      <w:r w:rsidRPr="009B171E">
        <w:rPr>
          <w:rFonts w:ascii="Times New Roman" w:hAnsi="Times New Roman" w:cs="Times New Roman"/>
          <w:sz w:val="24"/>
          <w:szCs w:val="24"/>
        </w:rPr>
        <w:softHyphen/>
        <w:t>logije DPN. Umereno vežbanje, kao što je šetnja u trajanju 150 min nedeljno, ne povećava rizik nastanka ulceracija i može poboljšati stanje kod bolesnika sa blagim simptomima. Nažalost, kada jednom dođe do razvoja bolne DPN, dobra kon</w:t>
      </w:r>
      <w:r w:rsidRPr="009B171E">
        <w:rPr>
          <w:rFonts w:ascii="Times New Roman" w:hAnsi="Times New Roman" w:cs="Times New Roman"/>
          <w:sz w:val="24"/>
          <w:szCs w:val="24"/>
        </w:rPr>
        <w:softHyphen/>
        <w:t>trola glikemije i fizičko vežbanje neće biti dovoljni da bi se zaustavila progresija bolesti i farmakološka terapija postaje neophodna.</w:t>
      </w:r>
    </w:p>
    <w:p w:rsidR="00A112E0" w:rsidRDefault="00A112E0" w:rsidP="009B171E">
      <w:pPr>
        <w:pStyle w:val="Default"/>
        <w:jc w:val="both"/>
        <w:rPr>
          <w:rFonts w:ascii="Times New Roman" w:hAnsi="Times New Roman" w:cs="Times New Roman"/>
        </w:rPr>
      </w:pPr>
      <w:r w:rsidRPr="009B171E">
        <w:rPr>
          <w:rFonts w:ascii="Times New Roman" w:hAnsi="Times New Roman" w:cs="Times New Roman"/>
        </w:rPr>
        <w:t>Farmakološka terapija razvijene DPN obuhvata dva pravca terapije. Prvi je primena simptomatske terapije koja je uglavnom usmerena na neuropat</w:t>
      </w:r>
      <w:r w:rsidRPr="009B171E">
        <w:rPr>
          <w:rFonts w:ascii="Times New Roman" w:hAnsi="Times New Roman" w:cs="Times New Roman"/>
        </w:rPr>
        <w:softHyphen/>
        <w:t>ski bol, a drugi je terapija usmerena na patogenet</w:t>
      </w:r>
      <w:r w:rsidRPr="009B171E">
        <w:rPr>
          <w:rFonts w:ascii="Times New Roman" w:hAnsi="Times New Roman" w:cs="Times New Roman"/>
        </w:rPr>
        <w:softHyphen/>
        <w:t>ski proces osnovne bolesti.</w:t>
      </w:r>
    </w:p>
    <w:p w:rsidR="00F81D68" w:rsidRPr="009B171E" w:rsidRDefault="00F81D68" w:rsidP="009B171E">
      <w:pPr>
        <w:pStyle w:val="Default"/>
        <w:jc w:val="both"/>
        <w:rPr>
          <w:rFonts w:ascii="Times New Roman" w:hAnsi="Times New Roman" w:cs="Times New Roman"/>
          <w:b/>
          <w:bCs/>
          <w:i/>
          <w:iCs/>
        </w:rPr>
      </w:pPr>
    </w:p>
    <w:p w:rsidR="00A112E0" w:rsidRPr="00E21F20" w:rsidRDefault="00A112E0" w:rsidP="00E21F20">
      <w:pPr>
        <w:pStyle w:val="Default"/>
        <w:numPr>
          <w:ilvl w:val="0"/>
          <w:numId w:val="11"/>
        </w:numPr>
        <w:jc w:val="both"/>
        <w:rPr>
          <w:rFonts w:ascii="Times New Roman" w:hAnsi="Times New Roman" w:cs="Times New Roman"/>
          <w:b/>
          <w:bCs/>
          <w:i/>
          <w:iCs/>
          <w:color w:val="0070C0"/>
        </w:rPr>
      </w:pPr>
      <w:r w:rsidRPr="00E21F20">
        <w:rPr>
          <w:rFonts w:ascii="Times New Roman" w:hAnsi="Times New Roman" w:cs="Times New Roman"/>
          <w:b/>
          <w:bCs/>
          <w:i/>
          <w:iCs/>
          <w:color w:val="0070C0"/>
        </w:rPr>
        <w:lastRenderedPageBreak/>
        <w:t xml:space="preserve">Simptomatska terapija </w:t>
      </w:r>
    </w:p>
    <w:p w:rsidR="009011DB" w:rsidRPr="009B171E" w:rsidRDefault="009011DB" w:rsidP="009B171E">
      <w:pPr>
        <w:pStyle w:val="Default"/>
        <w:jc w:val="both"/>
        <w:rPr>
          <w:rFonts w:ascii="Times New Roman" w:hAnsi="Times New Roman" w:cs="Times New Roman"/>
        </w:rPr>
      </w:pPr>
    </w:p>
    <w:p w:rsidR="00F81D68" w:rsidRPr="00E21F20" w:rsidRDefault="009B171E" w:rsidP="00E21F20">
      <w:pPr>
        <w:spacing w:line="240" w:lineRule="auto"/>
        <w:jc w:val="both"/>
        <w:rPr>
          <w:rFonts w:ascii="Times New Roman" w:hAnsi="Times New Roman" w:cs="Times New Roman"/>
          <w:sz w:val="24"/>
          <w:szCs w:val="24"/>
        </w:rPr>
      </w:pPr>
      <w:r w:rsidRPr="009B171E">
        <w:rPr>
          <w:rFonts w:ascii="Times New Roman" w:hAnsi="Times New Roman" w:cs="Times New Roman"/>
          <w:sz w:val="24"/>
          <w:szCs w:val="24"/>
        </w:rPr>
        <w:t>Simptomatska terapija je glavni oslonac DPN terapije i ima za</w:t>
      </w:r>
      <w:r>
        <w:rPr>
          <w:rFonts w:ascii="Times New Roman" w:hAnsi="Times New Roman" w:cs="Times New Roman"/>
          <w:sz w:val="24"/>
          <w:szCs w:val="24"/>
        </w:rPr>
        <w:t xml:space="preserve"> cilj smanjenje bolnih simptoma</w:t>
      </w:r>
      <w:r w:rsidR="00A112E0" w:rsidRPr="009B171E">
        <w:rPr>
          <w:rFonts w:ascii="Times New Roman" w:hAnsi="Times New Roman" w:cs="Times New Roman"/>
          <w:sz w:val="24"/>
          <w:szCs w:val="24"/>
        </w:rPr>
        <w:t>.Terapija bola kod pacijenata sa DPN je ponekad obeshra</w:t>
      </w:r>
      <w:r w:rsidR="00A112E0" w:rsidRPr="009B171E">
        <w:rPr>
          <w:rFonts w:ascii="Times New Roman" w:hAnsi="Times New Roman" w:cs="Times New Roman"/>
          <w:sz w:val="24"/>
          <w:szCs w:val="24"/>
        </w:rPr>
        <w:softHyphen/>
        <w:t>brujuća zbog ograničene efikasnosti i profila neže</w:t>
      </w:r>
      <w:r w:rsidR="00A112E0" w:rsidRPr="009B171E">
        <w:rPr>
          <w:rFonts w:ascii="Times New Roman" w:hAnsi="Times New Roman" w:cs="Times New Roman"/>
          <w:sz w:val="24"/>
          <w:szCs w:val="24"/>
        </w:rPr>
        <w:softHyphen/>
        <w:t>ljenih dejstava raznih lekova koji se koriste u te</w:t>
      </w:r>
      <w:r w:rsidR="00A112E0" w:rsidRPr="009B171E">
        <w:rPr>
          <w:rFonts w:ascii="Times New Roman" w:hAnsi="Times New Roman" w:cs="Times New Roman"/>
          <w:sz w:val="24"/>
          <w:szCs w:val="24"/>
        </w:rPr>
        <w:softHyphen/>
        <w:t>rapiji DPN. Tipično, lekovi za neuropatski bol su ograničene efikasnosti i zbog toga je veoma bitno upoznati pacijenta kakve opcije terapije postoje i šta se očekuje od terapije, a sve to sa ciljem posti</w:t>
      </w:r>
      <w:r w:rsidR="00A112E0" w:rsidRPr="009B171E">
        <w:rPr>
          <w:rFonts w:ascii="Times New Roman" w:hAnsi="Times New Roman" w:cs="Times New Roman"/>
          <w:sz w:val="24"/>
          <w:szCs w:val="24"/>
        </w:rPr>
        <w:softHyphen/>
        <w:t>zanja klinički značajnog olakšanja bola i poboljša</w:t>
      </w:r>
      <w:r w:rsidR="00A112E0" w:rsidRPr="009B171E">
        <w:rPr>
          <w:rFonts w:ascii="Times New Roman" w:hAnsi="Times New Roman" w:cs="Times New Roman"/>
          <w:sz w:val="24"/>
          <w:szCs w:val="24"/>
        </w:rPr>
        <w:softHyphen/>
        <w:t>nja kvaliteta života pacijenata sa DPN. Postizanje smanjenja bola za oko 30%, ili redukcija intenzi</w:t>
      </w:r>
      <w:r w:rsidR="00A112E0" w:rsidRPr="009B171E">
        <w:rPr>
          <w:rFonts w:ascii="Times New Roman" w:hAnsi="Times New Roman" w:cs="Times New Roman"/>
          <w:sz w:val="24"/>
          <w:szCs w:val="24"/>
        </w:rPr>
        <w:softHyphen/>
        <w:t>teta bola na VAS skali (0-10) za 2 broja, pacijenti obično opisuju kao značajno olakšanje. Pri izboru terapije treba uzeti u obzir i prisustvo komorbidi</w:t>
      </w:r>
      <w:r w:rsidR="00A112E0" w:rsidRPr="009B171E">
        <w:rPr>
          <w:rFonts w:ascii="Times New Roman" w:hAnsi="Times New Roman" w:cs="Times New Roman"/>
          <w:sz w:val="24"/>
          <w:szCs w:val="24"/>
        </w:rPr>
        <w:softHyphen/>
        <w:t>teta i lekova koje pacijent već koristi. Primena ne</w:t>
      </w:r>
      <w:r w:rsidR="00A112E0" w:rsidRPr="009B171E">
        <w:rPr>
          <w:rFonts w:ascii="Times New Roman" w:hAnsi="Times New Roman" w:cs="Times New Roman"/>
          <w:sz w:val="24"/>
          <w:szCs w:val="24"/>
        </w:rPr>
        <w:softHyphen/>
        <w:t>steroidnih antiinflamatornih lekova (NSAIL) se ne preporučuje u terapiji DPN zbog mogućih neželje</w:t>
      </w:r>
      <w:r w:rsidR="00A112E0" w:rsidRPr="009B171E">
        <w:rPr>
          <w:rFonts w:ascii="Times New Roman" w:hAnsi="Times New Roman" w:cs="Times New Roman"/>
          <w:sz w:val="24"/>
          <w:szCs w:val="24"/>
        </w:rPr>
        <w:softHyphen/>
        <w:t>nih dejstava u vidu gastrointestinalnog krvarenja ali i mogućnosti egzacerbacije postojeće bubrežne insuficijencije kod obolelih od dijabetesa. I pored takvih preporuka NSAIL se i dalje često propisu</w:t>
      </w:r>
      <w:r w:rsidR="00F62F4D" w:rsidRPr="009B171E">
        <w:rPr>
          <w:rFonts w:ascii="Times New Roman" w:hAnsi="Times New Roman" w:cs="Times New Roman"/>
          <w:sz w:val="24"/>
          <w:szCs w:val="24"/>
        </w:rPr>
        <w:softHyphen/>
        <w:t xml:space="preserve">ju. Većina objavljenih vodiča </w:t>
      </w:r>
      <w:r w:rsidR="00A112E0" w:rsidRPr="009B171E">
        <w:rPr>
          <w:rFonts w:ascii="Times New Roman" w:hAnsi="Times New Roman" w:cs="Times New Roman"/>
          <w:sz w:val="24"/>
          <w:szCs w:val="24"/>
        </w:rPr>
        <w:t>prepo</w:t>
      </w:r>
      <w:r w:rsidR="00A112E0" w:rsidRPr="009B171E">
        <w:rPr>
          <w:rFonts w:ascii="Times New Roman" w:hAnsi="Times New Roman" w:cs="Times New Roman"/>
          <w:sz w:val="24"/>
          <w:szCs w:val="24"/>
        </w:rPr>
        <w:softHyphen/>
        <w:t>ručuje primenu tricikličnih antidepresiva (TCA), inhibitora ponovnog preuzimanja serotonina i no</w:t>
      </w:r>
      <w:r w:rsidR="00A112E0" w:rsidRPr="009B171E">
        <w:rPr>
          <w:rFonts w:ascii="Times New Roman" w:hAnsi="Times New Roman" w:cs="Times New Roman"/>
          <w:sz w:val="24"/>
          <w:szCs w:val="24"/>
        </w:rPr>
        <w:softHyphen/>
        <w:t>radrenalina (SNRI) i analoga gama-aminobuterne kiseline (pregabalin i gabapentin) kao prvi terapij</w:t>
      </w:r>
      <w:r w:rsidR="00A112E0" w:rsidRPr="009B171E">
        <w:rPr>
          <w:rFonts w:ascii="Times New Roman" w:hAnsi="Times New Roman" w:cs="Times New Roman"/>
          <w:sz w:val="24"/>
          <w:szCs w:val="24"/>
        </w:rPr>
        <w:softHyphen/>
        <w:t>ski izbor, dok je primena opioidnih analgetika i to</w:t>
      </w:r>
      <w:r w:rsidR="00A112E0" w:rsidRPr="009B171E">
        <w:rPr>
          <w:rFonts w:ascii="Times New Roman" w:hAnsi="Times New Roman" w:cs="Times New Roman"/>
          <w:sz w:val="24"/>
          <w:szCs w:val="24"/>
        </w:rPr>
        <w:softHyphen/>
        <w:t>pikalnih lekova uglavnom druga terapijska opcija</w:t>
      </w:r>
      <w:r w:rsidR="00F62F4D" w:rsidRPr="009B171E">
        <w:rPr>
          <w:rFonts w:ascii="Times New Roman" w:hAnsi="Times New Roman" w:cs="Times New Roman"/>
          <w:sz w:val="24"/>
          <w:szCs w:val="24"/>
        </w:rPr>
        <w:t>.</w:t>
      </w:r>
    </w:p>
    <w:p w:rsidR="00A112E0" w:rsidRPr="009B171E" w:rsidRDefault="00A112E0" w:rsidP="00E21F20">
      <w:pPr>
        <w:pStyle w:val="Default"/>
        <w:numPr>
          <w:ilvl w:val="0"/>
          <w:numId w:val="11"/>
        </w:numPr>
        <w:jc w:val="both"/>
        <w:rPr>
          <w:rFonts w:ascii="Times New Roman" w:hAnsi="Times New Roman" w:cs="Times New Roman"/>
          <w:b/>
          <w:bCs/>
          <w:i/>
          <w:iCs/>
        </w:rPr>
      </w:pPr>
      <w:r w:rsidRPr="009B171E">
        <w:rPr>
          <w:rFonts w:ascii="Times New Roman" w:hAnsi="Times New Roman" w:cs="Times New Roman"/>
          <w:b/>
          <w:bCs/>
          <w:i/>
          <w:iCs/>
        </w:rPr>
        <w:t xml:space="preserve">Antidepresivi </w:t>
      </w:r>
    </w:p>
    <w:p w:rsidR="00F62F4D" w:rsidRPr="009B171E" w:rsidRDefault="00A112E0" w:rsidP="009B171E">
      <w:pPr>
        <w:pStyle w:val="Default"/>
        <w:jc w:val="both"/>
        <w:rPr>
          <w:rFonts w:ascii="Times New Roman" w:hAnsi="Times New Roman" w:cs="Times New Roman"/>
        </w:rPr>
      </w:pPr>
      <w:r w:rsidRPr="009B171E">
        <w:rPr>
          <w:rFonts w:ascii="Times New Roman" w:hAnsi="Times New Roman" w:cs="Times New Roman"/>
        </w:rPr>
        <w:t xml:space="preserve">Efikasnost primene antidepresiva u terapiji DPN sugeriše da </w:t>
      </w:r>
      <w:r w:rsidR="00F62F4D" w:rsidRPr="009B171E">
        <w:rPr>
          <w:rFonts w:ascii="Times New Roman" w:hAnsi="Times New Roman" w:cs="Times New Roman"/>
        </w:rPr>
        <w:t>postoji poremećaj ravnoteže neu</w:t>
      </w:r>
      <w:r w:rsidRPr="009B171E">
        <w:rPr>
          <w:rFonts w:ascii="Times New Roman" w:hAnsi="Times New Roman" w:cs="Times New Roman"/>
        </w:rPr>
        <w:t>rotransmitera serotonina i noradrenalina. Primena inhibitora ponovnog preuzimanja serotonina-no</w:t>
      </w:r>
      <w:r w:rsidRPr="009B171E">
        <w:rPr>
          <w:rFonts w:ascii="Times New Roman" w:hAnsi="Times New Roman" w:cs="Times New Roman"/>
        </w:rPr>
        <w:softHyphen/>
        <w:t>radrenalina (serotonin-norepinephrine reuptake inhibitors - SNRI), kao što su duloxetin i venlafa</w:t>
      </w:r>
      <w:r w:rsidRPr="009B171E">
        <w:rPr>
          <w:rFonts w:ascii="Times New Roman" w:hAnsi="Times New Roman" w:cs="Times New Roman"/>
        </w:rPr>
        <w:softHyphen/>
      </w:r>
      <w:r w:rsidR="00F62F4D" w:rsidRPr="009B171E">
        <w:rPr>
          <w:rFonts w:ascii="Times New Roman" w:hAnsi="Times New Roman" w:cs="Times New Roman"/>
        </w:rPr>
        <w:t>xin daje obećavajuće rezultate.</w:t>
      </w:r>
      <w:r w:rsidRPr="009B171E">
        <w:rPr>
          <w:rFonts w:ascii="Times New Roman" w:hAnsi="Times New Roman" w:cs="Times New Roman"/>
        </w:rPr>
        <w:t xml:space="preserve"> Triciklični antide</w:t>
      </w:r>
      <w:r w:rsidRPr="009B171E">
        <w:rPr>
          <w:rFonts w:ascii="Times New Roman" w:hAnsi="Times New Roman" w:cs="Times New Roman"/>
        </w:rPr>
        <w:softHyphen/>
        <w:t>presivi (tricyclic antidepressants-TCA) su se tako</w:t>
      </w:r>
      <w:r w:rsidRPr="009B171E">
        <w:rPr>
          <w:rFonts w:ascii="Times New Roman" w:hAnsi="Times New Roman" w:cs="Times New Roman"/>
        </w:rPr>
        <w:softHyphen/>
        <w:t>đe pokazali efikasni, ali je njihova primena donekle ograničena zbog učestalosti i ozbiljnosti neželjenih pojava kao što su sedacija, pojava poremećaja sr</w:t>
      </w:r>
      <w:r w:rsidRPr="009B171E">
        <w:rPr>
          <w:rFonts w:ascii="Times New Roman" w:hAnsi="Times New Roman" w:cs="Times New Roman"/>
        </w:rPr>
        <w:softHyphen/>
        <w:t xml:space="preserve">čanog ritma i posturalne hipotenzije. Studije su za sada pokazale da pacijenti bolje podnose SNRI u odnosu na TCA. </w:t>
      </w:r>
    </w:p>
    <w:p w:rsidR="00F62F4D" w:rsidRPr="009B171E" w:rsidRDefault="00F62F4D" w:rsidP="009B171E">
      <w:pPr>
        <w:pStyle w:val="Default"/>
        <w:jc w:val="both"/>
        <w:rPr>
          <w:rFonts w:ascii="Times New Roman" w:hAnsi="Times New Roman" w:cs="Times New Roman"/>
        </w:rPr>
      </w:pPr>
    </w:p>
    <w:p w:rsidR="00A112E0" w:rsidRPr="009B171E" w:rsidRDefault="00A112E0" w:rsidP="00E21F20">
      <w:pPr>
        <w:pStyle w:val="Default"/>
        <w:numPr>
          <w:ilvl w:val="0"/>
          <w:numId w:val="11"/>
        </w:numPr>
        <w:jc w:val="both"/>
        <w:rPr>
          <w:rFonts w:ascii="Times New Roman" w:hAnsi="Times New Roman" w:cs="Times New Roman"/>
        </w:rPr>
      </w:pPr>
      <w:r w:rsidRPr="009B171E">
        <w:rPr>
          <w:rFonts w:ascii="Times New Roman" w:hAnsi="Times New Roman" w:cs="Times New Roman"/>
          <w:b/>
          <w:bCs/>
          <w:i/>
          <w:iCs/>
        </w:rPr>
        <w:t xml:space="preserve">Duloxetin </w:t>
      </w:r>
    </w:p>
    <w:p w:rsidR="00F81D68" w:rsidRPr="009B171E" w:rsidRDefault="00A112E0" w:rsidP="009B171E">
      <w:pPr>
        <w:spacing w:line="240" w:lineRule="auto"/>
        <w:jc w:val="both"/>
        <w:rPr>
          <w:rFonts w:ascii="Times New Roman" w:hAnsi="Times New Roman" w:cs="Times New Roman"/>
          <w:sz w:val="24"/>
          <w:szCs w:val="24"/>
        </w:rPr>
      </w:pPr>
      <w:r w:rsidRPr="009B171E">
        <w:rPr>
          <w:rFonts w:ascii="Times New Roman" w:hAnsi="Times New Roman" w:cs="Times New Roman"/>
          <w:sz w:val="24"/>
          <w:szCs w:val="24"/>
        </w:rPr>
        <w:t>Duloxetin je potentni inhibitor neuronske re</w:t>
      </w:r>
      <w:r w:rsidRPr="009B171E">
        <w:rPr>
          <w:rFonts w:ascii="Times New Roman" w:hAnsi="Times New Roman" w:cs="Times New Roman"/>
          <w:sz w:val="24"/>
          <w:szCs w:val="24"/>
        </w:rPr>
        <w:softHyphen/>
        <w:t>apsorpcije serotonina i noradrenalina. Smatra se da analgetsko dejstvo postiže zahvaljujući potenci</w:t>
      </w:r>
      <w:r w:rsidRPr="009B171E">
        <w:rPr>
          <w:rFonts w:ascii="Times New Roman" w:hAnsi="Times New Roman" w:cs="Times New Roman"/>
          <w:sz w:val="24"/>
          <w:szCs w:val="24"/>
        </w:rPr>
        <w:softHyphen/>
        <w:t>ranju aktivnosti serotoninsko / noradrenalinskog sistema u CNS-u. Preporučena doza je 60mg /dan. Odobren je od strane Federal Drug Agency (FDA) za terapiju DPN.</w:t>
      </w:r>
    </w:p>
    <w:p w:rsidR="00A112E0" w:rsidRPr="009B171E" w:rsidRDefault="00A112E0" w:rsidP="00E21F20">
      <w:pPr>
        <w:pStyle w:val="Default"/>
        <w:numPr>
          <w:ilvl w:val="0"/>
          <w:numId w:val="11"/>
        </w:numPr>
        <w:jc w:val="both"/>
        <w:rPr>
          <w:rFonts w:ascii="Times New Roman" w:hAnsi="Times New Roman" w:cs="Times New Roman"/>
        </w:rPr>
      </w:pPr>
      <w:r w:rsidRPr="009B171E">
        <w:rPr>
          <w:rFonts w:ascii="Times New Roman" w:hAnsi="Times New Roman" w:cs="Times New Roman"/>
          <w:b/>
          <w:bCs/>
          <w:i/>
          <w:iCs/>
        </w:rPr>
        <w:t xml:space="preserve">Venlafaxin </w:t>
      </w:r>
    </w:p>
    <w:p w:rsidR="00F81D68" w:rsidRPr="009B171E" w:rsidRDefault="00A112E0" w:rsidP="009B171E">
      <w:pPr>
        <w:spacing w:line="240" w:lineRule="auto"/>
        <w:jc w:val="both"/>
        <w:rPr>
          <w:rFonts w:ascii="Times New Roman" w:hAnsi="Times New Roman" w:cs="Times New Roman"/>
          <w:sz w:val="24"/>
          <w:szCs w:val="24"/>
        </w:rPr>
      </w:pPr>
      <w:r w:rsidRPr="009B171E">
        <w:rPr>
          <w:rFonts w:ascii="Times New Roman" w:hAnsi="Times New Roman" w:cs="Times New Roman"/>
          <w:sz w:val="24"/>
          <w:szCs w:val="24"/>
        </w:rPr>
        <w:t>Venlafaxin je snažan SNRI odobren za lečenje generalizovan</w:t>
      </w:r>
      <w:r w:rsidR="00F62F4D" w:rsidRPr="009B171E">
        <w:rPr>
          <w:rFonts w:ascii="Times New Roman" w:hAnsi="Times New Roman" w:cs="Times New Roman"/>
          <w:sz w:val="24"/>
          <w:szCs w:val="24"/>
        </w:rPr>
        <w:t>og depresivnog poremećaja, gene</w:t>
      </w:r>
      <w:r w:rsidRPr="009B171E">
        <w:rPr>
          <w:rFonts w:ascii="Times New Roman" w:hAnsi="Times New Roman" w:cs="Times New Roman"/>
          <w:sz w:val="24"/>
          <w:szCs w:val="24"/>
        </w:rPr>
        <w:t>ralizovanog anksioznog poremećaja i paničnih napada. Tačan mehanizam analgetskog dejstava nije poznat kao i za Duloxetin. Ne ispoljava anti</w:t>
      </w:r>
      <w:r w:rsidRPr="009B171E">
        <w:rPr>
          <w:rFonts w:ascii="Times New Roman" w:hAnsi="Times New Roman" w:cs="Times New Roman"/>
          <w:sz w:val="24"/>
          <w:szCs w:val="24"/>
        </w:rPr>
        <w:softHyphen/>
        <w:t>holinergična dejstva koja imaju TCA. Preporučena doza je 75-225 mg/dan.</w:t>
      </w:r>
    </w:p>
    <w:p w:rsidR="00A112E0" w:rsidRPr="00E21F20" w:rsidRDefault="00A112E0" w:rsidP="00E21F20">
      <w:pPr>
        <w:pStyle w:val="ListParagraph"/>
        <w:numPr>
          <w:ilvl w:val="0"/>
          <w:numId w:val="11"/>
        </w:numPr>
        <w:spacing w:line="240" w:lineRule="auto"/>
        <w:jc w:val="both"/>
        <w:rPr>
          <w:rFonts w:ascii="Times New Roman" w:hAnsi="Times New Roman" w:cs="Times New Roman"/>
          <w:sz w:val="24"/>
          <w:szCs w:val="24"/>
        </w:rPr>
      </w:pPr>
      <w:r w:rsidRPr="00E21F20">
        <w:rPr>
          <w:rFonts w:ascii="Times New Roman" w:hAnsi="Times New Roman" w:cs="Times New Roman"/>
          <w:b/>
          <w:bCs/>
          <w:i/>
          <w:iCs/>
          <w:sz w:val="24"/>
          <w:szCs w:val="24"/>
        </w:rPr>
        <w:t xml:space="preserve">Amitriptilin </w:t>
      </w:r>
    </w:p>
    <w:p w:rsidR="00F81D68" w:rsidRPr="009B171E" w:rsidRDefault="00A112E0" w:rsidP="009B171E">
      <w:pPr>
        <w:spacing w:line="240" w:lineRule="auto"/>
        <w:jc w:val="both"/>
        <w:rPr>
          <w:rFonts w:ascii="Times New Roman" w:hAnsi="Times New Roman" w:cs="Times New Roman"/>
          <w:sz w:val="24"/>
          <w:szCs w:val="24"/>
        </w:rPr>
      </w:pPr>
      <w:r w:rsidRPr="009B171E">
        <w:rPr>
          <w:rFonts w:ascii="Times New Roman" w:hAnsi="Times New Roman" w:cs="Times New Roman"/>
          <w:sz w:val="24"/>
          <w:szCs w:val="24"/>
        </w:rPr>
        <w:t>Amitripilin je iz grupe TCA. Tačan analgetski mehanizam dejstva TCA kod DPN nije poznat, ali se veruje da dejstvo ispoljava inhibicijom pre</w:t>
      </w:r>
      <w:r w:rsidRPr="009B171E">
        <w:rPr>
          <w:rFonts w:ascii="Times New Roman" w:hAnsi="Times New Roman" w:cs="Times New Roman"/>
          <w:sz w:val="24"/>
          <w:szCs w:val="24"/>
        </w:rPr>
        <w:softHyphen/>
        <w:t>uzimanja serotonina i noradrenalina, a poznato je TCA delimično ispoljavaju i antagonističko dej</w:t>
      </w:r>
      <w:r w:rsidRPr="009B171E">
        <w:rPr>
          <w:rFonts w:ascii="Times New Roman" w:hAnsi="Times New Roman" w:cs="Times New Roman"/>
          <w:sz w:val="24"/>
          <w:szCs w:val="24"/>
        </w:rPr>
        <w:softHyphen/>
        <w:t xml:space="preserve">stvo prema NMDA receptorima za koje se zna da su medijatori hiperalgezije. Amitriptilin je prvi TCA koji je primenjivan u terapiji DPN i dugo je </w:t>
      </w:r>
      <w:r w:rsidRPr="009B171E">
        <w:rPr>
          <w:rFonts w:ascii="Times New Roman" w:hAnsi="Times New Roman" w:cs="Times New Roman"/>
          <w:sz w:val="24"/>
          <w:szCs w:val="24"/>
        </w:rPr>
        <w:lastRenderedPageBreak/>
        <w:t>bio prva terapijska linija. Ipak primena TCA je ograničena zbog potencijalno ozbiljnih neželjenih efekata kao što su pojave poremećaja srčanog rit</w:t>
      </w:r>
      <w:r w:rsidRPr="009B171E">
        <w:rPr>
          <w:rFonts w:ascii="Times New Roman" w:hAnsi="Times New Roman" w:cs="Times New Roman"/>
          <w:sz w:val="24"/>
          <w:szCs w:val="24"/>
        </w:rPr>
        <w:softHyphen/>
        <w:t>ma i ortostatske hipotenzije koje se pripisuju nji</w:t>
      </w:r>
      <w:r w:rsidRPr="009B171E">
        <w:rPr>
          <w:rFonts w:ascii="Times New Roman" w:hAnsi="Times New Roman" w:cs="Times New Roman"/>
          <w:sz w:val="24"/>
          <w:szCs w:val="24"/>
        </w:rPr>
        <w:softHyphen/>
        <w:t>hovim antiholinergičkim dejstvima. Za pacijente koji ne tolerišu amitriptilin desipramin može biti najbezbednija alternativa od svih TCA</w:t>
      </w:r>
      <w:r w:rsidR="00F62F4D" w:rsidRPr="009B171E">
        <w:rPr>
          <w:rFonts w:ascii="Times New Roman" w:hAnsi="Times New Roman" w:cs="Times New Roman"/>
          <w:sz w:val="24"/>
          <w:szCs w:val="24"/>
        </w:rPr>
        <w:t>.</w:t>
      </w:r>
    </w:p>
    <w:p w:rsidR="00F62F4D" w:rsidRPr="00E21F20" w:rsidRDefault="00A112E0" w:rsidP="00E21F20">
      <w:pPr>
        <w:pStyle w:val="ListParagraph"/>
        <w:numPr>
          <w:ilvl w:val="0"/>
          <w:numId w:val="11"/>
        </w:numPr>
        <w:spacing w:line="240" w:lineRule="auto"/>
        <w:jc w:val="both"/>
        <w:rPr>
          <w:rFonts w:ascii="Times New Roman" w:hAnsi="Times New Roman" w:cs="Times New Roman"/>
          <w:sz w:val="24"/>
          <w:szCs w:val="24"/>
        </w:rPr>
      </w:pPr>
      <w:r w:rsidRPr="00E21F20">
        <w:rPr>
          <w:rFonts w:ascii="Times New Roman" w:hAnsi="Times New Roman" w:cs="Times New Roman"/>
          <w:b/>
          <w:bCs/>
          <w:i/>
          <w:iCs/>
          <w:sz w:val="24"/>
          <w:szCs w:val="24"/>
        </w:rPr>
        <w:t xml:space="preserve">Antikonvulzivi </w:t>
      </w:r>
    </w:p>
    <w:p w:rsidR="00A112E0" w:rsidRPr="009B171E" w:rsidRDefault="00A112E0" w:rsidP="009B171E">
      <w:pPr>
        <w:spacing w:line="240" w:lineRule="auto"/>
        <w:jc w:val="both"/>
        <w:rPr>
          <w:rFonts w:ascii="Times New Roman" w:hAnsi="Times New Roman" w:cs="Times New Roman"/>
          <w:sz w:val="24"/>
          <w:szCs w:val="24"/>
        </w:rPr>
      </w:pPr>
      <w:r w:rsidRPr="009B171E">
        <w:rPr>
          <w:rFonts w:ascii="Times New Roman" w:hAnsi="Times New Roman" w:cs="Times New Roman"/>
          <w:sz w:val="24"/>
          <w:szCs w:val="24"/>
        </w:rPr>
        <w:t>Antikonvulzivi u terapiji PDN obuhvataju dve kategorije lekova: tradicionalne antikonvulzive (carbamazepin, Na-valproat) i novije lekove (pre</w:t>
      </w:r>
      <w:r w:rsidRPr="009B171E">
        <w:rPr>
          <w:rFonts w:ascii="Times New Roman" w:hAnsi="Times New Roman" w:cs="Times New Roman"/>
          <w:sz w:val="24"/>
          <w:szCs w:val="24"/>
        </w:rPr>
        <w:softHyphen/>
        <w:t>gabalin, gabapentin..)</w:t>
      </w:r>
    </w:p>
    <w:p w:rsidR="00F81D68" w:rsidRPr="009B171E" w:rsidRDefault="00A112E0" w:rsidP="00E21F20">
      <w:pPr>
        <w:pStyle w:val="Default"/>
        <w:numPr>
          <w:ilvl w:val="0"/>
          <w:numId w:val="11"/>
        </w:numPr>
        <w:jc w:val="both"/>
        <w:rPr>
          <w:rFonts w:ascii="Times New Roman" w:hAnsi="Times New Roman" w:cs="Times New Roman"/>
        </w:rPr>
      </w:pPr>
      <w:r w:rsidRPr="009B171E">
        <w:rPr>
          <w:rFonts w:ascii="Times New Roman" w:hAnsi="Times New Roman" w:cs="Times New Roman"/>
          <w:b/>
          <w:bCs/>
          <w:i/>
          <w:iCs/>
        </w:rPr>
        <w:t xml:space="preserve">Pregabalin </w:t>
      </w:r>
    </w:p>
    <w:p w:rsidR="00F81D68" w:rsidRPr="009B171E" w:rsidRDefault="00A112E0" w:rsidP="009B171E">
      <w:pPr>
        <w:spacing w:line="240" w:lineRule="auto"/>
        <w:jc w:val="both"/>
        <w:rPr>
          <w:rFonts w:ascii="Times New Roman" w:hAnsi="Times New Roman" w:cs="Times New Roman"/>
          <w:sz w:val="24"/>
          <w:szCs w:val="24"/>
        </w:rPr>
      </w:pPr>
      <w:r w:rsidRPr="009B171E">
        <w:rPr>
          <w:rFonts w:ascii="Times New Roman" w:hAnsi="Times New Roman" w:cs="Times New Roman"/>
          <w:sz w:val="24"/>
          <w:szCs w:val="24"/>
        </w:rPr>
        <w:t>Pregabalin je struktirni analog gama-aminobu</w:t>
      </w:r>
      <w:r w:rsidRPr="009B171E">
        <w:rPr>
          <w:rFonts w:ascii="Times New Roman" w:hAnsi="Times New Roman" w:cs="Times New Roman"/>
          <w:sz w:val="24"/>
          <w:szCs w:val="24"/>
        </w:rPr>
        <w:softHyphen/>
        <w:t>terne kiseline (GABA), primarnog inhibitornog neurotransmitera u CNS-u. Po strukturi je sličan antiepileptiku gabapentinu i oba leka imaju isto mesto dejstva: alfa2delta protein koji je subjedi</w:t>
      </w:r>
      <w:r w:rsidRPr="009B171E">
        <w:rPr>
          <w:rFonts w:ascii="Times New Roman" w:hAnsi="Times New Roman" w:cs="Times New Roman"/>
          <w:sz w:val="24"/>
          <w:szCs w:val="24"/>
        </w:rPr>
        <w:softHyphen/>
        <w:t>nica voltažno zavisnih kalcijumovih kanala. Od 2004. godine pregabalin je odobren od strane FDA za terapiju DPN.12 U mnogim preporukma Pregabalin je prva terapijska opcija u tretmanu DPN. Preporučena doza je od 150mg/dan do 300mg/dan.</w:t>
      </w:r>
    </w:p>
    <w:p w:rsidR="00F62F4D" w:rsidRPr="00E21F20" w:rsidRDefault="00A112E0" w:rsidP="00E21F20">
      <w:pPr>
        <w:pStyle w:val="ListParagraph"/>
        <w:numPr>
          <w:ilvl w:val="0"/>
          <w:numId w:val="11"/>
        </w:numPr>
        <w:spacing w:line="240" w:lineRule="auto"/>
        <w:jc w:val="both"/>
        <w:rPr>
          <w:rFonts w:ascii="Times New Roman" w:hAnsi="Times New Roman" w:cs="Times New Roman"/>
          <w:sz w:val="24"/>
          <w:szCs w:val="24"/>
        </w:rPr>
      </w:pPr>
      <w:r w:rsidRPr="00E21F20">
        <w:rPr>
          <w:rFonts w:ascii="Times New Roman" w:hAnsi="Times New Roman" w:cs="Times New Roman"/>
          <w:b/>
          <w:bCs/>
          <w:i/>
          <w:iCs/>
          <w:sz w:val="24"/>
          <w:szCs w:val="24"/>
        </w:rPr>
        <w:t xml:space="preserve">Gabapentin </w:t>
      </w:r>
    </w:p>
    <w:p w:rsidR="00A112E0" w:rsidRPr="009B171E" w:rsidRDefault="00A112E0" w:rsidP="009B171E">
      <w:pPr>
        <w:spacing w:line="240" w:lineRule="auto"/>
        <w:jc w:val="both"/>
        <w:rPr>
          <w:rFonts w:ascii="Times New Roman" w:hAnsi="Times New Roman" w:cs="Times New Roman"/>
          <w:sz w:val="24"/>
          <w:szCs w:val="24"/>
        </w:rPr>
      </w:pPr>
      <w:r w:rsidRPr="009B171E">
        <w:rPr>
          <w:rFonts w:ascii="Times New Roman" w:hAnsi="Times New Roman" w:cs="Times New Roman"/>
          <w:sz w:val="24"/>
          <w:szCs w:val="24"/>
        </w:rPr>
        <w:t>Kao i pregabalin, gabapentin je strukturno po</w:t>
      </w:r>
      <w:r w:rsidRPr="009B171E">
        <w:rPr>
          <w:rFonts w:ascii="Times New Roman" w:hAnsi="Times New Roman" w:cs="Times New Roman"/>
          <w:sz w:val="24"/>
          <w:szCs w:val="24"/>
        </w:rPr>
        <w:softHyphen/>
        <w:t>vezan sa GABA i imaju isto mesto dejstva. Nije odobren od strane FDA za terapiju DPN ali se na</w:t>
      </w:r>
      <w:r w:rsidRPr="009B171E">
        <w:rPr>
          <w:rFonts w:ascii="Times New Roman" w:hAnsi="Times New Roman" w:cs="Times New Roman"/>
          <w:sz w:val="24"/>
          <w:szCs w:val="24"/>
        </w:rPr>
        <w:softHyphen/>
        <w:t>vodi u mnogim preporukama u vidu terapijske op</w:t>
      </w:r>
      <w:r w:rsidRPr="009B171E">
        <w:rPr>
          <w:rFonts w:ascii="Times New Roman" w:hAnsi="Times New Roman" w:cs="Times New Roman"/>
          <w:sz w:val="24"/>
          <w:szCs w:val="24"/>
        </w:rPr>
        <w:softHyphen/>
        <w:t>cije za DP</w:t>
      </w:r>
      <w:r w:rsidR="00F62F4D" w:rsidRPr="009B171E">
        <w:rPr>
          <w:rFonts w:ascii="Times New Roman" w:hAnsi="Times New Roman" w:cs="Times New Roman"/>
          <w:sz w:val="24"/>
          <w:szCs w:val="24"/>
        </w:rPr>
        <w:t>N kao manje skupa alternativa.</w:t>
      </w:r>
    </w:p>
    <w:p w:rsidR="00A112E0" w:rsidRPr="009B171E" w:rsidRDefault="00A112E0" w:rsidP="009B171E">
      <w:pPr>
        <w:pStyle w:val="Default"/>
        <w:jc w:val="both"/>
        <w:rPr>
          <w:sz w:val="23"/>
          <w:szCs w:val="23"/>
        </w:rPr>
      </w:pPr>
      <w:r w:rsidRPr="009B171E">
        <w:rPr>
          <w:b/>
          <w:bCs/>
          <w:sz w:val="23"/>
          <w:szCs w:val="23"/>
        </w:rPr>
        <w:t xml:space="preserve">Tabela 6. </w:t>
      </w:r>
      <w:r w:rsidRPr="009B171E">
        <w:rPr>
          <w:sz w:val="23"/>
          <w:szCs w:val="23"/>
        </w:rPr>
        <w:t xml:space="preserve">Farmakoterapija dijabetesne bolne neuropatije - antikonvulzivi </w:t>
      </w:r>
    </w:p>
    <w:p w:rsidR="00F62F4D" w:rsidRPr="009B171E" w:rsidRDefault="00F62F4D" w:rsidP="009B171E">
      <w:pPr>
        <w:pStyle w:val="Default"/>
        <w:jc w:val="both"/>
        <w:rPr>
          <w:sz w:val="23"/>
          <w:szCs w:val="23"/>
        </w:rPr>
      </w:pPr>
    </w:p>
    <w:tbl>
      <w:tblPr>
        <w:tblStyle w:val="LightShading-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81"/>
        <w:gridCol w:w="3281"/>
        <w:gridCol w:w="3281"/>
      </w:tblGrid>
      <w:tr w:rsidR="00A112E0" w:rsidRPr="009B171E" w:rsidTr="00957265">
        <w:trPr>
          <w:cnfStyle w:val="000000100000"/>
          <w:trHeight w:val="413"/>
        </w:trPr>
        <w:tc>
          <w:tcPr>
            <w:cnfStyle w:val="000010000000"/>
            <w:tcW w:w="3281" w:type="dxa"/>
            <w:tcBorders>
              <w:left w:val="none" w:sz="0" w:space="0" w:color="auto"/>
              <w:bottom w:val="none" w:sz="0" w:space="0" w:color="auto"/>
              <w:right w:val="none" w:sz="0" w:space="0" w:color="auto"/>
            </w:tcBorders>
          </w:tcPr>
          <w:p w:rsidR="00A112E0" w:rsidRPr="009B171E" w:rsidRDefault="00A112E0" w:rsidP="00B9776F">
            <w:pPr>
              <w:pStyle w:val="Default"/>
              <w:jc w:val="center"/>
              <w:rPr>
                <w:rFonts w:ascii="Times New Roman" w:hAnsi="Times New Roman" w:cs="Times New Roman"/>
                <w:b/>
                <w:sz w:val="23"/>
                <w:szCs w:val="23"/>
              </w:rPr>
            </w:pPr>
            <w:r w:rsidRPr="009B171E">
              <w:rPr>
                <w:rFonts w:ascii="Times New Roman" w:hAnsi="Times New Roman" w:cs="Times New Roman"/>
                <w:b/>
                <w:sz w:val="23"/>
                <w:szCs w:val="23"/>
              </w:rPr>
              <w:t>Lek</w:t>
            </w:r>
          </w:p>
        </w:tc>
        <w:tc>
          <w:tcPr>
            <w:tcW w:w="3281" w:type="dxa"/>
            <w:tcBorders>
              <w:left w:val="none" w:sz="0" w:space="0" w:color="auto"/>
              <w:right w:val="none" w:sz="0" w:space="0" w:color="auto"/>
            </w:tcBorders>
          </w:tcPr>
          <w:p w:rsidR="00A112E0" w:rsidRPr="009B171E" w:rsidRDefault="00A112E0" w:rsidP="00B9776F">
            <w:pPr>
              <w:pStyle w:val="Default"/>
              <w:jc w:val="center"/>
              <w:cnfStyle w:val="000000100000"/>
              <w:rPr>
                <w:rFonts w:ascii="Times New Roman" w:hAnsi="Times New Roman" w:cs="Times New Roman"/>
                <w:b/>
                <w:sz w:val="23"/>
                <w:szCs w:val="23"/>
              </w:rPr>
            </w:pPr>
            <w:r w:rsidRPr="009B171E">
              <w:rPr>
                <w:rFonts w:ascii="Times New Roman" w:hAnsi="Times New Roman" w:cs="Times New Roman"/>
                <w:b/>
                <w:sz w:val="23"/>
                <w:szCs w:val="23"/>
              </w:rPr>
              <w:t>Preporučena doza</w:t>
            </w:r>
          </w:p>
        </w:tc>
        <w:tc>
          <w:tcPr>
            <w:cnfStyle w:val="000010000000"/>
            <w:tcW w:w="3281" w:type="dxa"/>
            <w:tcBorders>
              <w:left w:val="none" w:sz="0" w:space="0" w:color="auto"/>
              <w:bottom w:val="none" w:sz="0" w:space="0" w:color="auto"/>
              <w:right w:val="none" w:sz="0" w:space="0" w:color="auto"/>
            </w:tcBorders>
          </w:tcPr>
          <w:p w:rsidR="00A112E0" w:rsidRPr="009B171E" w:rsidRDefault="00957265" w:rsidP="00B9776F">
            <w:pPr>
              <w:pStyle w:val="Default"/>
              <w:jc w:val="center"/>
              <w:rPr>
                <w:rFonts w:ascii="Times New Roman" w:hAnsi="Times New Roman" w:cs="Times New Roman"/>
                <w:b/>
                <w:sz w:val="23"/>
                <w:szCs w:val="23"/>
              </w:rPr>
            </w:pPr>
            <w:r w:rsidRPr="009B171E">
              <w:rPr>
                <w:rFonts w:ascii="Times New Roman" w:hAnsi="Times New Roman" w:cs="Times New Roman"/>
                <w:b/>
                <w:sz w:val="23"/>
                <w:szCs w:val="23"/>
              </w:rPr>
              <w:t>K</w:t>
            </w:r>
            <w:r w:rsidR="00A112E0" w:rsidRPr="009B171E">
              <w:rPr>
                <w:rFonts w:ascii="Times New Roman" w:hAnsi="Times New Roman" w:cs="Times New Roman"/>
                <w:b/>
                <w:sz w:val="23"/>
                <w:szCs w:val="23"/>
              </w:rPr>
              <w:t>omentar</w:t>
            </w:r>
          </w:p>
        </w:tc>
      </w:tr>
      <w:tr w:rsidR="00A112E0" w:rsidRPr="009B171E" w:rsidTr="00957265">
        <w:trPr>
          <w:trHeight w:val="697"/>
        </w:trPr>
        <w:tc>
          <w:tcPr>
            <w:cnfStyle w:val="000010000000"/>
            <w:tcW w:w="3281" w:type="dxa"/>
            <w:tcBorders>
              <w:left w:val="none" w:sz="0" w:space="0" w:color="auto"/>
              <w:bottom w:val="none" w:sz="0" w:space="0" w:color="auto"/>
              <w:right w:val="none" w:sz="0" w:space="0" w:color="auto"/>
            </w:tcBorders>
          </w:tcPr>
          <w:p w:rsidR="00A112E0" w:rsidRPr="009B171E" w:rsidRDefault="00A112E0" w:rsidP="009B171E">
            <w:pPr>
              <w:pStyle w:val="Default"/>
              <w:jc w:val="both"/>
              <w:rPr>
                <w:rFonts w:ascii="Times New Roman" w:hAnsi="Times New Roman" w:cs="Times New Roman"/>
                <w:sz w:val="23"/>
                <w:szCs w:val="23"/>
              </w:rPr>
            </w:pPr>
            <w:r w:rsidRPr="009B171E">
              <w:rPr>
                <w:rFonts w:ascii="Times New Roman" w:hAnsi="Times New Roman" w:cs="Times New Roman"/>
                <w:sz w:val="23"/>
                <w:szCs w:val="23"/>
              </w:rPr>
              <w:t xml:space="preserve">Carbamazepin </w:t>
            </w:r>
          </w:p>
        </w:tc>
        <w:tc>
          <w:tcPr>
            <w:tcW w:w="3281" w:type="dxa"/>
          </w:tcPr>
          <w:p w:rsidR="00A112E0" w:rsidRPr="009B171E" w:rsidRDefault="00A112E0" w:rsidP="009B171E">
            <w:pPr>
              <w:pStyle w:val="Default"/>
              <w:jc w:val="both"/>
              <w:cnfStyle w:val="000000000000"/>
              <w:rPr>
                <w:rFonts w:ascii="Times New Roman" w:hAnsi="Times New Roman" w:cs="Times New Roman"/>
                <w:sz w:val="23"/>
                <w:szCs w:val="23"/>
              </w:rPr>
            </w:pPr>
            <w:r w:rsidRPr="009B171E">
              <w:rPr>
                <w:rFonts w:ascii="Times New Roman" w:hAnsi="Times New Roman" w:cs="Times New Roman"/>
                <w:sz w:val="23"/>
                <w:szCs w:val="23"/>
              </w:rPr>
              <w:t xml:space="preserve">600mg/dan </w:t>
            </w:r>
          </w:p>
        </w:tc>
        <w:tc>
          <w:tcPr>
            <w:cnfStyle w:val="000010000000"/>
            <w:tcW w:w="3281" w:type="dxa"/>
            <w:tcBorders>
              <w:left w:val="none" w:sz="0" w:space="0" w:color="auto"/>
              <w:bottom w:val="none" w:sz="0" w:space="0" w:color="auto"/>
              <w:right w:val="none" w:sz="0" w:space="0" w:color="auto"/>
            </w:tcBorders>
          </w:tcPr>
          <w:p w:rsidR="00A112E0" w:rsidRPr="009B171E" w:rsidRDefault="00A112E0" w:rsidP="00B9776F">
            <w:pPr>
              <w:pStyle w:val="Default"/>
              <w:rPr>
                <w:rFonts w:ascii="Times New Roman" w:hAnsi="Times New Roman" w:cs="Times New Roman"/>
                <w:sz w:val="23"/>
                <w:szCs w:val="23"/>
              </w:rPr>
            </w:pPr>
            <w:r w:rsidRPr="009B171E">
              <w:rPr>
                <w:rFonts w:ascii="Times New Roman" w:hAnsi="Times New Roman" w:cs="Times New Roman"/>
                <w:sz w:val="23"/>
                <w:szCs w:val="23"/>
              </w:rPr>
              <w:t xml:space="preserve">NE: agitacija, suvoća usta, sedacija, ataxia, mučnina, povraćanje, aplastična anemija (retko) -monitoring: KS, lipidni status, enzimi jetre, hormoni štitne žlezde, serumski Na </w:t>
            </w:r>
          </w:p>
        </w:tc>
      </w:tr>
      <w:tr w:rsidR="00A112E0" w:rsidRPr="009B171E" w:rsidTr="00957265">
        <w:trPr>
          <w:cnfStyle w:val="000000100000"/>
          <w:trHeight w:val="337"/>
        </w:trPr>
        <w:tc>
          <w:tcPr>
            <w:cnfStyle w:val="000010000000"/>
            <w:tcW w:w="3281" w:type="dxa"/>
            <w:tcBorders>
              <w:left w:val="none" w:sz="0" w:space="0" w:color="auto"/>
              <w:bottom w:val="none" w:sz="0" w:space="0" w:color="auto"/>
              <w:right w:val="none" w:sz="0" w:space="0" w:color="auto"/>
            </w:tcBorders>
          </w:tcPr>
          <w:p w:rsidR="00A112E0" w:rsidRPr="009B171E" w:rsidRDefault="00A112E0" w:rsidP="009B171E">
            <w:pPr>
              <w:pStyle w:val="Default"/>
              <w:jc w:val="both"/>
              <w:rPr>
                <w:rFonts w:ascii="Times New Roman" w:hAnsi="Times New Roman" w:cs="Times New Roman"/>
                <w:sz w:val="23"/>
                <w:szCs w:val="23"/>
              </w:rPr>
            </w:pPr>
            <w:r w:rsidRPr="009B171E">
              <w:rPr>
                <w:rFonts w:ascii="Times New Roman" w:hAnsi="Times New Roman" w:cs="Times New Roman"/>
                <w:sz w:val="23"/>
                <w:szCs w:val="23"/>
              </w:rPr>
              <w:t xml:space="preserve">Gabapentin </w:t>
            </w:r>
          </w:p>
        </w:tc>
        <w:tc>
          <w:tcPr>
            <w:tcW w:w="3281" w:type="dxa"/>
            <w:tcBorders>
              <w:left w:val="none" w:sz="0" w:space="0" w:color="auto"/>
              <w:right w:val="none" w:sz="0" w:space="0" w:color="auto"/>
            </w:tcBorders>
          </w:tcPr>
          <w:p w:rsidR="00A112E0" w:rsidRPr="009B171E" w:rsidRDefault="00A112E0" w:rsidP="009B171E">
            <w:pPr>
              <w:pStyle w:val="Default"/>
              <w:jc w:val="both"/>
              <w:cnfStyle w:val="000000100000"/>
              <w:rPr>
                <w:rFonts w:ascii="Times New Roman" w:hAnsi="Times New Roman" w:cs="Times New Roman"/>
                <w:sz w:val="23"/>
                <w:szCs w:val="23"/>
              </w:rPr>
            </w:pPr>
            <w:r w:rsidRPr="009B171E">
              <w:rPr>
                <w:rFonts w:ascii="Times New Roman" w:hAnsi="Times New Roman" w:cs="Times New Roman"/>
                <w:sz w:val="23"/>
                <w:szCs w:val="23"/>
              </w:rPr>
              <w:t xml:space="preserve">900-3.600mg/dan </w:t>
            </w:r>
            <w:r w:rsidR="00B9776F">
              <w:rPr>
                <w:rFonts w:ascii="Times New Roman" w:hAnsi="Times New Roman" w:cs="Times New Roman"/>
                <w:sz w:val="23"/>
                <w:szCs w:val="23"/>
              </w:rPr>
              <w:t xml:space="preserve">                                         </w:t>
            </w:r>
            <w:r w:rsidRPr="009B171E">
              <w:rPr>
                <w:rFonts w:ascii="Times New Roman" w:hAnsi="Times New Roman" w:cs="Times New Roman"/>
                <w:sz w:val="23"/>
                <w:szCs w:val="23"/>
              </w:rPr>
              <w:t xml:space="preserve">u tri podeljene doze </w:t>
            </w:r>
          </w:p>
        </w:tc>
        <w:tc>
          <w:tcPr>
            <w:cnfStyle w:val="000010000000"/>
            <w:tcW w:w="3281" w:type="dxa"/>
            <w:tcBorders>
              <w:left w:val="none" w:sz="0" w:space="0" w:color="auto"/>
              <w:bottom w:val="none" w:sz="0" w:space="0" w:color="auto"/>
              <w:right w:val="none" w:sz="0" w:space="0" w:color="auto"/>
            </w:tcBorders>
          </w:tcPr>
          <w:p w:rsidR="00A112E0" w:rsidRPr="009B171E" w:rsidRDefault="00A112E0" w:rsidP="00B9776F">
            <w:pPr>
              <w:pStyle w:val="Default"/>
              <w:rPr>
                <w:rFonts w:ascii="Times New Roman" w:hAnsi="Times New Roman" w:cs="Times New Roman"/>
                <w:sz w:val="23"/>
                <w:szCs w:val="23"/>
              </w:rPr>
            </w:pPr>
            <w:r w:rsidRPr="009B171E">
              <w:rPr>
                <w:rFonts w:ascii="Times New Roman" w:hAnsi="Times New Roman" w:cs="Times New Roman"/>
                <w:sz w:val="23"/>
                <w:szCs w:val="23"/>
              </w:rPr>
              <w:t xml:space="preserve">NE: vrtoglavica, pospanost, umor, proliv, periferni edemi -redukcija doze ako je GFR˂60ml/min </w:t>
            </w:r>
          </w:p>
        </w:tc>
      </w:tr>
      <w:tr w:rsidR="00A112E0" w:rsidRPr="009B171E" w:rsidTr="00957265">
        <w:trPr>
          <w:trHeight w:val="877"/>
        </w:trPr>
        <w:tc>
          <w:tcPr>
            <w:cnfStyle w:val="000010000000"/>
            <w:tcW w:w="3281" w:type="dxa"/>
            <w:tcBorders>
              <w:left w:val="none" w:sz="0" w:space="0" w:color="auto"/>
              <w:right w:val="none" w:sz="0" w:space="0" w:color="auto"/>
            </w:tcBorders>
          </w:tcPr>
          <w:p w:rsidR="00A112E0" w:rsidRPr="009B171E" w:rsidRDefault="00A112E0" w:rsidP="009B171E">
            <w:pPr>
              <w:pStyle w:val="Default"/>
              <w:jc w:val="both"/>
              <w:rPr>
                <w:rFonts w:ascii="Times New Roman" w:hAnsi="Times New Roman" w:cs="Times New Roman"/>
                <w:sz w:val="23"/>
                <w:szCs w:val="23"/>
              </w:rPr>
            </w:pPr>
            <w:r w:rsidRPr="009B171E">
              <w:rPr>
                <w:rFonts w:ascii="Times New Roman" w:hAnsi="Times New Roman" w:cs="Times New Roman"/>
                <w:sz w:val="23"/>
                <w:szCs w:val="23"/>
              </w:rPr>
              <w:t xml:space="preserve">Pregabalin </w:t>
            </w:r>
          </w:p>
        </w:tc>
        <w:tc>
          <w:tcPr>
            <w:tcW w:w="3281" w:type="dxa"/>
          </w:tcPr>
          <w:p w:rsidR="00A112E0" w:rsidRPr="009B171E" w:rsidRDefault="00A112E0" w:rsidP="009B171E">
            <w:pPr>
              <w:pStyle w:val="Default"/>
              <w:jc w:val="both"/>
              <w:cnfStyle w:val="000000000000"/>
              <w:rPr>
                <w:rFonts w:ascii="Times New Roman" w:hAnsi="Times New Roman" w:cs="Times New Roman"/>
                <w:sz w:val="23"/>
                <w:szCs w:val="23"/>
              </w:rPr>
            </w:pPr>
            <w:r w:rsidRPr="009B171E">
              <w:rPr>
                <w:rFonts w:ascii="Times New Roman" w:hAnsi="Times New Roman" w:cs="Times New Roman"/>
                <w:sz w:val="23"/>
                <w:szCs w:val="23"/>
              </w:rPr>
              <w:t xml:space="preserve">150 do 300mg / dan titrirati; </w:t>
            </w:r>
            <w:r w:rsidR="00B9776F">
              <w:rPr>
                <w:rFonts w:ascii="Times New Roman" w:hAnsi="Times New Roman" w:cs="Times New Roman"/>
                <w:sz w:val="23"/>
                <w:szCs w:val="23"/>
              </w:rPr>
              <w:t xml:space="preserve">                       </w:t>
            </w:r>
            <w:r w:rsidRPr="009B171E">
              <w:rPr>
                <w:rFonts w:ascii="Times New Roman" w:hAnsi="Times New Roman" w:cs="Times New Roman"/>
                <w:sz w:val="23"/>
                <w:szCs w:val="23"/>
              </w:rPr>
              <w:t xml:space="preserve">u dve podeljene doze </w:t>
            </w:r>
          </w:p>
        </w:tc>
        <w:tc>
          <w:tcPr>
            <w:cnfStyle w:val="000010000000"/>
            <w:tcW w:w="3281" w:type="dxa"/>
            <w:tcBorders>
              <w:left w:val="none" w:sz="0" w:space="0" w:color="auto"/>
              <w:right w:val="none" w:sz="0" w:space="0" w:color="auto"/>
            </w:tcBorders>
          </w:tcPr>
          <w:p w:rsidR="00A112E0" w:rsidRPr="009B171E" w:rsidRDefault="00A112E0" w:rsidP="00B9776F">
            <w:pPr>
              <w:pStyle w:val="Default"/>
              <w:rPr>
                <w:rFonts w:ascii="Times New Roman" w:hAnsi="Times New Roman" w:cs="Times New Roman"/>
                <w:sz w:val="23"/>
                <w:szCs w:val="23"/>
              </w:rPr>
            </w:pPr>
            <w:r w:rsidRPr="009B171E">
              <w:rPr>
                <w:rFonts w:ascii="Times New Roman" w:hAnsi="Times New Roman" w:cs="Times New Roman"/>
                <w:sz w:val="23"/>
                <w:szCs w:val="23"/>
              </w:rPr>
              <w:t xml:space="preserve">Odobren od trane FDA za terapju DPN NE: pospanost, vrtoglavica, periferni edemi -monitoring: stepen sedacije, simptome miopatije, TT, edemi, integritet kože. -može doći do razvoja fizičke i psihičke </w:t>
            </w:r>
            <w:r w:rsidR="00802AA9" w:rsidRPr="009B171E">
              <w:rPr>
                <w:rFonts w:ascii="Times New Roman" w:hAnsi="Times New Roman" w:cs="Times New Roman"/>
                <w:sz w:val="23"/>
                <w:szCs w:val="23"/>
              </w:rPr>
              <w:t>z</w:t>
            </w:r>
            <w:r w:rsidRPr="009B171E">
              <w:rPr>
                <w:rFonts w:ascii="Times New Roman" w:hAnsi="Times New Roman" w:cs="Times New Roman"/>
                <w:sz w:val="23"/>
                <w:szCs w:val="23"/>
              </w:rPr>
              <w:t xml:space="preserve">avisnosti </w:t>
            </w:r>
          </w:p>
        </w:tc>
      </w:tr>
    </w:tbl>
    <w:p w:rsidR="00A112E0" w:rsidRPr="009B171E" w:rsidRDefault="00A112E0" w:rsidP="009B171E">
      <w:pPr>
        <w:spacing w:line="240" w:lineRule="auto"/>
        <w:jc w:val="both"/>
      </w:pPr>
    </w:p>
    <w:p w:rsidR="00E21F20" w:rsidRDefault="00E21F20" w:rsidP="009B171E">
      <w:pPr>
        <w:pStyle w:val="Default"/>
        <w:jc w:val="both"/>
        <w:rPr>
          <w:rFonts w:ascii="Times New Roman" w:hAnsi="Times New Roman" w:cs="Times New Roman"/>
          <w:b/>
          <w:bCs/>
          <w:i/>
          <w:iCs/>
          <w:color w:val="C00000"/>
        </w:rPr>
      </w:pPr>
    </w:p>
    <w:p w:rsidR="00802AA9" w:rsidRPr="009B171E" w:rsidRDefault="00802AA9" w:rsidP="009B171E">
      <w:pPr>
        <w:pStyle w:val="Default"/>
        <w:jc w:val="both"/>
        <w:rPr>
          <w:rFonts w:ascii="Times New Roman" w:hAnsi="Times New Roman" w:cs="Times New Roman"/>
          <w:b/>
          <w:bCs/>
          <w:i/>
          <w:iCs/>
          <w:color w:val="C00000"/>
        </w:rPr>
      </w:pPr>
      <w:r w:rsidRPr="009B171E">
        <w:rPr>
          <w:rFonts w:ascii="Times New Roman" w:hAnsi="Times New Roman" w:cs="Times New Roman"/>
          <w:b/>
          <w:bCs/>
          <w:i/>
          <w:iCs/>
          <w:color w:val="C00000"/>
        </w:rPr>
        <w:lastRenderedPageBreak/>
        <w:t xml:space="preserve">Opioidi </w:t>
      </w:r>
    </w:p>
    <w:p w:rsidR="00957265" w:rsidRPr="009B171E" w:rsidRDefault="00957265" w:rsidP="009B171E">
      <w:pPr>
        <w:pStyle w:val="Default"/>
        <w:jc w:val="both"/>
        <w:rPr>
          <w:rFonts w:ascii="Times New Roman" w:hAnsi="Times New Roman" w:cs="Times New Roman"/>
          <w:color w:val="C00000"/>
        </w:rPr>
      </w:pPr>
    </w:p>
    <w:p w:rsidR="00802AA9" w:rsidRPr="009B171E" w:rsidRDefault="00802AA9" w:rsidP="009B171E">
      <w:pPr>
        <w:pStyle w:val="Default"/>
        <w:jc w:val="both"/>
        <w:rPr>
          <w:rFonts w:ascii="Times New Roman" w:hAnsi="Times New Roman" w:cs="Times New Roman"/>
          <w:color w:val="auto"/>
        </w:rPr>
      </w:pPr>
      <w:r w:rsidRPr="009B171E">
        <w:rPr>
          <w:rFonts w:ascii="Times New Roman" w:hAnsi="Times New Roman" w:cs="Times New Roman"/>
          <w:color w:val="auto"/>
        </w:rPr>
        <w:t>Primena opioida u terapiji hroničnog nemalig</w:t>
      </w:r>
      <w:r w:rsidRPr="009B171E">
        <w:rPr>
          <w:rFonts w:ascii="Times New Roman" w:hAnsi="Times New Roman" w:cs="Times New Roman"/>
          <w:color w:val="auto"/>
        </w:rPr>
        <w:softHyphen/>
        <w:t>nog bola se povećava u zadnjim decenjama. Opi</w:t>
      </w:r>
      <w:r w:rsidRPr="009B171E">
        <w:rPr>
          <w:rFonts w:ascii="Times New Roman" w:hAnsi="Times New Roman" w:cs="Times New Roman"/>
          <w:color w:val="auto"/>
        </w:rPr>
        <w:softHyphen/>
        <w:t>oidni lekovi mogu biti prouzrokovači čak i novih bolnih sindroma kao što su uporne glavobolje a njihova hronična primena može dovesti do čestog povećanja doze i razvoja tolerancije. Primena opi</w:t>
      </w:r>
      <w:r w:rsidRPr="009B171E">
        <w:rPr>
          <w:rFonts w:ascii="Times New Roman" w:hAnsi="Times New Roman" w:cs="Times New Roman"/>
          <w:color w:val="auto"/>
        </w:rPr>
        <w:softHyphen/>
        <w:t>oida u terapiji DPN je zbog svega toga kontraver</w:t>
      </w:r>
      <w:r w:rsidRPr="009B171E">
        <w:rPr>
          <w:rFonts w:ascii="Times New Roman" w:hAnsi="Times New Roman" w:cs="Times New Roman"/>
          <w:color w:val="auto"/>
        </w:rPr>
        <w:softHyphen/>
        <w:t>zna. Opioidi se kao monoterapija mogu rezervisati za primenu kod pacijenata kod kojih druge terapij</w:t>
      </w:r>
      <w:r w:rsidRPr="009B171E">
        <w:rPr>
          <w:rFonts w:ascii="Times New Roman" w:hAnsi="Times New Roman" w:cs="Times New Roman"/>
          <w:color w:val="auto"/>
        </w:rPr>
        <w:softHyphen/>
        <w:t>ske opcije nisu urodile plodom. I pored zabrinuto</w:t>
      </w:r>
      <w:r w:rsidRPr="009B171E">
        <w:rPr>
          <w:rFonts w:ascii="Times New Roman" w:hAnsi="Times New Roman" w:cs="Times New Roman"/>
          <w:color w:val="auto"/>
        </w:rPr>
        <w:softHyphen/>
        <w:t>sti vezane za razvoj zavisnosti, preporuke sugerišu da bi se od hronične opioidne terapije moglo imati koristi kod DPN.</w:t>
      </w:r>
    </w:p>
    <w:p w:rsidR="00802AA9" w:rsidRPr="009B171E" w:rsidRDefault="00802AA9" w:rsidP="009B171E">
      <w:pPr>
        <w:pStyle w:val="Default"/>
        <w:jc w:val="both"/>
        <w:rPr>
          <w:rFonts w:ascii="Times New Roman" w:hAnsi="Times New Roman" w:cs="Times New Roman"/>
          <w:b/>
          <w:bCs/>
          <w:i/>
          <w:iCs/>
          <w:color w:val="auto"/>
        </w:rPr>
      </w:pPr>
    </w:p>
    <w:p w:rsidR="00802AA9" w:rsidRPr="009B171E" w:rsidRDefault="00802AA9" w:rsidP="00E21F20">
      <w:pPr>
        <w:pStyle w:val="Default"/>
        <w:numPr>
          <w:ilvl w:val="0"/>
          <w:numId w:val="11"/>
        </w:numPr>
        <w:jc w:val="both"/>
        <w:rPr>
          <w:rFonts w:ascii="Times New Roman" w:hAnsi="Times New Roman" w:cs="Times New Roman"/>
          <w:color w:val="auto"/>
        </w:rPr>
      </w:pPr>
      <w:r w:rsidRPr="009B171E">
        <w:rPr>
          <w:rFonts w:ascii="Times New Roman" w:hAnsi="Times New Roman" w:cs="Times New Roman"/>
          <w:b/>
          <w:bCs/>
          <w:i/>
          <w:iCs/>
          <w:color w:val="auto"/>
        </w:rPr>
        <w:t xml:space="preserve">Tapentadol </w:t>
      </w:r>
    </w:p>
    <w:p w:rsidR="00802AA9" w:rsidRPr="009B171E" w:rsidRDefault="00802AA9" w:rsidP="009B171E">
      <w:pPr>
        <w:pStyle w:val="Default"/>
        <w:jc w:val="both"/>
        <w:rPr>
          <w:rFonts w:ascii="Times New Roman" w:hAnsi="Times New Roman" w:cs="Times New Roman"/>
          <w:color w:val="auto"/>
        </w:rPr>
      </w:pPr>
      <w:r w:rsidRPr="009B171E">
        <w:rPr>
          <w:rFonts w:ascii="Times New Roman" w:hAnsi="Times New Roman" w:cs="Times New Roman"/>
          <w:color w:val="auto"/>
        </w:rPr>
        <w:t>Tapentadol spada u slabije opioidne analgetike, sintetički je agoni</w:t>
      </w:r>
      <w:r w:rsidR="00957265" w:rsidRPr="009B171E">
        <w:rPr>
          <w:rFonts w:ascii="Times New Roman" w:hAnsi="Times New Roman" w:cs="Times New Roman"/>
          <w:color w:val="auto"/>
        </w:rPr>
        <w:t>sta mi-opioidnih receptora i in</w:t>
      </w:r>
      <w:r w:rsidRPr="009B171E">
        <w:rPr>
          <w:rFonts w:ascii="Times New Roman" w:hAnsi="Times New Roman" w:cs="Times New Roman"/>
          <w:color w:val="auto"/>
        </w:rPr>
        <w:t>hibitor preuzimanja noradrenalina. Odobren je od strane FDA za terapiju DPN pored duloxetina i pre</w:t>
      </w:r>
      <w:r w:rsidRPr="009B171E">
        <w:rPr>
          <w:rFonts w:ascii="Times New Roman" w:hAnsi="Times New Roman" w:cs="Times New Roman"/>
          <w:color w:val="auto"/>
        </w:rPr>
        <w:softHyphen/>
        <w:t xml:space="preserve">gabalina. Preporučena doza je od 50-250 mg/dan. </w:t>
      </w:r>
    </w:p>
    <w:p w:rsidR="00802AA9" w:rsidRPr="009B171E" w:rsidRDefault="00802AA9" w:rsidP="009B171E">
      <w:pPr>
        <w:pStyle w:val="Default"/>
        <w:jc w:val="both"/>
        <w:rPr>
          <w:rFonts w:ascii="Times New Roman" w:hAnsi="Times New Roman" w:cs="Times New Roman"/>
          <w:b/>
          <w:bCs/>
          <w:i/>
          <w:iCs/>
          <w:color w:val="auto"/>
        </w:rPr>
      </w:pPr>
    </w:p>
    <w:p w:rsidR="00802AA9" w:rsidRPr="009B171E" w:rsidRDefault="00802AA9" w:rsidP="00E21F20">
      <w:pPr>
        <w:pStyle w:val="Default"/>
        <w:numPr>
          <w:ilvl w:val="0"/>
          <w:numId w:val="11"/>
        </w:numPr>
        <w:jc w:val="both"/>
        <w:rPr>
          <w:rFonts w:ascii="Times New Roman" w:hAnsi="Times New Roman" w:cs="Times New Roman"/>
          <w:color w:val="auto"/>
        </w:rPr>
      </w:pPr>
      <w:r w:rsidRPr="009B171E">
        <w:rPr>
          <w:rFonts w:ascii="Times New Roman" w:hAnsi="Times New Roman" w:cs="Times New Roman"/>
          <w:b/>
          <w:bCs/>
          <w:i/>
          <w:iCs/>
          <w:color w:val="auto"/>
        </w:rPr>
        <w:t xml:space="preserve">Tramadol </w:t>
      </w:r>
    </w:p>
    <w:p w:rsidR="00802AA9" w:rsidRPr="009B171E" w:rsidRDefault="00802AA9" w:rsidP="009B171E">
      <w:pPr>
        <w:pStyle w:val="Default"/>
        <w:jc w:val="both"/>
        <w:rPr>
          <w:rFonts w:ascii="Times New Roman" w:hAnsi="Times New Roman" w:cs="Times New Roman"/>
          <w:color w:val="auto"/>
        </w:rPr>
      </w:pPr>
      <w:r w:rsidRPr="009B171E">
        <w:rPr>
          <w:rFonts w:ascii="Times New Roman" w:hAnsi="Times New Roman" w:cs="Times New Roman"/>
          <w:color w:val="auto"/>
        </w:rPr>
        <w:t>Tramadol takođe spada u slabije opioidne anal</w:t>
      </w:r>
      <w:r w:rsidRPr="009B171E">
        <w:rPr>
          <w:rFonts w:ascii="Times New Roman" w:hAnsi="Times New Roman" w:cs="Times New Roman"/>
          <w:color w:val="auto"/>
        </w:rPr>
        <w:softHyphen/>
        <w:t>getike koji ima dva komplementarna mehanizma dejstva, agonističko na mi-opioidne receptore i kao inhibitor ponovnog preuzimanja noradrenalina i serotonina. Preporučena doza u ovoj indikaciji je do 200 mg/dan.</w:t>
      </w:r>
    </w:p>
    <w:p w:rsidR="00802AA9" w:rsidRPr="009B171E" w:rsidRDefault="00802AA9" w:rsidP="009B171E">
      <w:pPr>
        <w:pStyle w:val="Default"/>
        <w:jc w:val="both"/>
        <w:rPr>
          <w:rFonts w:ascii="Times New Roman" w:hAnsi="Times New Roman" w:cs="Times New Roman"/>
          <w:b/>
          <w:bCs/>
          <w:i/>
          <w:iCs/>
          <w:color w:val="auto"/>
        </w:rPr>
      </w:pPr>
    </w:p>
    <w:p w:rsidR="00802AA9" w:rsidRPr="009B171E" w:rsidRDefault="00802AA9" w:rsidP="00E21F20">
      <w:pPr>
        <w:pStyle w:val="Default"/>
        <w:numPr>
          <w:ilvl w:val="0"/>
          <w:numId w:val="11"/>
        </w:numPr>
        <w:jc w:val="both"/>
        <w:rPr>
          <w:rFonts w:ascii="Times New Roman" w:hAnsi="Times New Roman" w:cs="Times New Roman"/>
          <w:color w:val="auto"/>
        </w:rPr>
      </w:pPr>
      <w:r w:rsidRPr="009B171E">
        <w:rPr>
          <w:rFonts w:ascii="Times New Roman" w:hAnsi="Times New Roman" w:cs="Times New Roman"/>
          <w:b/>
          <w:bCs/>
          <w:i/>
          <w:iCs/>
          <w:color w:val="auto"/>
        </w:rPr>
        <w:t xml:space="preserve">Morfin Sulfat </w:t>
      </w:r>
    </w:p>
    <w:p w:rsidR="00802AA9" w:rsidRPr="009B171E" w:rsidRDefault="00802AA9" w:rsidP="009B171E">
      <w:pPr>
        <w:pStyle w:val="Default"/>
        <w:jc w:val="both"/>
        <w:rPr>
          <w:rFonts w:ascii="Times New Roman" w:hAnsi="Times New Roman" w:cs="Times New Roman"/>
          <w:color w:val="auto"/>
        </w:rPr>
      </w:pPr>
      <w:r w:rsidRPr="009B171E">
        <w:rPr>
          <w:rFonts w:ascii="Times New Roman" w:hAnsi="Times New Roman" w:cs="Times New Roman"/>
          <w:color w:val="auto"/>
        </w:rPr>
        <w:t>Morfin sulfat je potentni relativno selektivni mi-opioidni agonist</w:t>
      </w:r>
      <w:r w:rsidR="00957265" w:rsidRPr="009B171E">
        <w:rPr>
          <w:rFonts w:ascii="Times New Roman" w:hAnsi="Times New Roman" w:cs="Times New Roman"/>
          <w:color w:val="auto"/>
        </w:rPr>
        <w:t>a. Njegov glavni terapijski efe</w:t>
      </w:r>
      <w:r w:rsidRPr="009B171E">
        <w:rPr>
          <w:rFonts w:ascii="Times New Roman" w:hAnsi="Times New Roman" w:cs="Times New Roman"/>
          <w:color w:val="auto"/>
        </w:rPr>
        <w:t>kat je analgezija. Dostupan je u više vrsta formu</w:t>
      </w:r>
      <w:r w:rsidRPr="009B171E">
        <w:rPr>
          <w:rFonts w:ascii="Times New Roman" w:hAnsi="Times New Roman" w:cs="Times New Roman"/>
          <w:color w:val="auto"/>
        </w:rPr>
        <w:softHyphen/>
        <w:t xml:space="preserve">lacija (brzodelujući, sporootpuštajući). </w:t>
      </w:r>
    </w:p>
    <w:p w:rsidR="00802AA9" w:rsidRPr="009B171E" w:rsidRDefault="00802AA9" w:rsidP="009B171E">
      <w:pPr>
        <w:pStyle w:val="Default"/>
        <w:jc w:val="both"/>
        <w:rPr>
          <w:rFonts w:ascii="Times New Roman" w:hAnsi="Times New Roman" w:cs="Times New Roman"/>
          <w:b/>
          <w:bCs/>
          <w:i/>
          <w:iCs/>
          <w:color w:val="auto"/>
        </w:rPr>
      </w:pPr>
    </w:p>
    <w:p w:rsidR="00802AA9" w:rsidRPr="009B171E" w:rsidRDefault="00802AA9" w:rsidP="00E21F20">
      <w:pPr>
        <w:pStyle w:val="Default"/>
        <w:numPr>
          <w:ilvl w:val="0"/>
          <w:numId w:val="11"/>
        </w:numPr>
        <w:jc w:val="both"/>
        <w:rPr>
          <w:rFonts w:ascii="Times New Roman" w:hAnsi="Times New Roman" w:cs="Times New Roman"/>
          <w:color w:val="auto"/>
        </w:rPr>
      </w:pPr>
      <w:r w:rsidRPr="009B171E">
        <w:rPr>
          <w:rFonts w:ascii="Times New Roman" w:hAnsi="Times New Roman" w:cs="Times New Roman"/>
          <w:b/>
          <w:bCs/>
          <w:i/>
          <w:iCs/>
          <w:color w:val="auto"/>
        </w:rPr>
        <w:t xml:space="preserve">Oksikodon </w:t>
      </w:r>
    </w:p>
    <w:p w:rsidR="00802AA9" w:rsidRPr="009B171E" w:rsidRDefault="00802AA9" w:rsidP="009B171E">
      <w:pPr>
        <w:pStyle w:val="Default"/>
        <w:jc w:val="both"/>
        <w:rPr>
          <w:rFonts w:ascii="Times New Roman" w:hAnsi="Times New Roman" w:cs="Times New Roman"/>
          <w:color w:val="auto"/>
        </w:rPr>
      </w:pPr>
      <w:r w:rsidRPr="009B171E">
        <w:rPr>
          <w:rFonts w:ascii="Times New Roman" w:hAnsi="Times New Roman" w:cs="Times New Roman"/>
          <w:color w:val="auto"/>
        </w:rPr>
        <w:t>Oksikodon je opioidni analgetik koji takođe ima veliki broj formulacija i često je u kombinaciji sa drugim vrstama analgetika (aspirin, acetamino</w:t>
      </w:r>
      <w:r w:rsidRPr="009B171E">
        <w:rPr>
          <w:rFonts w:ascii="Times New Roman" w:hAnsi="Times New Roman" w:cs="Times New Roman"/>
          <w:color w:val="auto"/>
        </w:rPr>
        <w:softHyphen/>
        <w:t xml:space="preserve">fen). Maksimalna doza kod PDN je do 120 mg/dan podeljena u dve doze. </w:t>
      </w:r>
    </w:p>
    <w:p w:rsidR="00802AA9" w:rsidRPr="009B171E" w:rsidRDefault="00802AA9" w:rsidP="009B171E">
      <w:pPr>
        <w:pStyle w:val="Default"/>
        <w:jc w:val="both"/>
        <w:rPr>
          <w:rFonts w:ascii="Times New Roman" w:hAnsi="Times New Roman" w:cs="Times New Roman"/>
          <w:b/>
          <w:bCs/>
          <w:i/>
          <w:iCs/>
          <w:color w:val="auto"/>
        </w:rPr>
      </w:pPr>
    </w:p>
    <w:p w:rsidR="00957265" w:rsidRPr="009B171E" w:rsidRDefault="00957265" w:rsidP="009B171E">
      <w:pPr>
        <w:pStyle w:val="Default"/>
        <w:jc w:val="both"/>
        <w:rPr>
          <w:rFonts w:ascii="Times New Roman" w:hAnsi="Times New Roman" w:cs="Times New Roman"/>
          <w:b/>
          <w:bCs/>
          <w:i/>
          <w:iCs/>
          <w:color w:val="C00000"/>
        </w:rPr>
      </w:pPr>
    </w:p>
    <w:p w:rsidR="00957265" w:rsidRPr="009B171E" w:rsidRDefault="00957265" w:rsidP="009B171E">
      <w:pPr>
        <w:pStyle w:val="Default"/>
        <w:jc w:val="both"/>
        <w:rPr>
          <w:rFonts w:ascii="Times New Roman" w:hAnsi="Times New Roman" w:cs="Times New Roman"/>
          <w:b/>
          <w:bCs/>
          <w:i/>
          <w:iCs/>
          <w:color w:val="C00000"/>
        </w:rPr>
      </w:pPr>
    </w:p>
    <w:p w:rsidR="00802AA9" w:rsidRPr="009B171E" w:rsidRDefault="00802AA9" w:rsidP="009B171E">
      <w:pPr>
        <w:pStyle w:val="Default"/>
        <w:jc w:val="both"/>
        <w:rPr>
          <w:rFonts w:ascii="Times New Roman" w:hAnsi="Times New Roman" w:cs="Times New Roman"/>
          <w:color w:val="C00000"/>
        </w:rPr>
      </w:pPr>
      <w:r w:rsidRPr="009B171E">
        <w:rPr>
          <w:rFonts w:ascii="Times New Roman" w:hAnsi="Times New Roman" w:cs="Times New Roman"/>
          <w:b/>
          <w:bCs/>
          <w:i/>
          <w:iCs/>
          <w:color w:val="C00000"/>
        </w:rPr>
        <w:t xml:space="preserve">Topikalni lekovi </w:t>
      </w:r>
    </w:p>
    <w:p w:rsidR="00802AA9" w:rsidRPr="009B171E" w:rsidRDefault="00802AA9" w:rsidP="009B171E">
      <w:pPr>
        <w:pStyle w:val="Default"/>
        <w:jc w:val="both"/>
        <w:rPr>
          <w:rFonts w:ascii="Times New Roman" w:hAnsi="Times New Roman" w:cs="Times New Roman"/>
          <w:b/>
          <w:bCs/>
          <w:i/>
          <w:iCs/>
          <w:color w:val="auto"/>
        </w:rPr>
      </w:pPr>
    </w:p>
    <w:p w:rsidR="00802AA9" w:rsidRPr="009B171E" w:rsidRDefault="00802AA9" w:rsidP="00E21F20">
      <w:pPr>
        <w:pStyle w:val="Default"/>
        <w:numPr>
          <w:ilvl w:val="0"/>
          <w:numId w:val="11"/>
        </w:numPr>
        <w:jc w:val="both"/>
        <w:rPr>
          <w:rFonts w:ascii="Times New Roman" w:hAnsi="Times New Roman" w:cs="Times New Roman"/>
          <w:color w:val="auto"/>
        </w:rPr>
      </w:pPr>
      <w:r w:rsidRPr="009B171E">
        <w:rPr>
          <w:rFonts w:ascii="Times New Roman" w:hAnsi="Times New Roman" w:cs="Times New Roman"/>
          <w:b/>
          <w:bCs/>
          <w:i/>
          <w:iCs/>
          <w:color w:val="auto"/>
        </w:rPr>
        <w:t xml:space="preserve">Capsaicin </w:t>
      </w:r>
    </w:p>
    <w:p w:rsidR="00802AA9" w:rsidRPr="009B171E" w:rsidRDefault="00802AA9" w:rsidP="009B171E">
      <w:pPr>
        <w:pStyle w:val="Default"/>
        <w:jc w:val="both"/>
        <w:rPr>
          <w:rFonts w:ascii="Times New Roman" w:hAnsi="Times New Roman" w:cs="Times New Roman"/>
          <w:color w:val="auto"/>
        </w:rPr>
      </w:pPr>
      <w:r w:rsidRPr="009B171E">
        <w:rPr>
          <w:rFonts w:ascii="Times New Roman" w:hAnsi="Times New Roman" w:cs="Times New Roman"/>
          <w:color w:val="auto"/>
        </w:rPr>
        <w:t xml:space="preserve">Capsaicin je alkaloidni derivat dobijen iz ljutih papričica, koji izaziva desenzitizaciju aferentnih senzornih nerava, čime postiže analgetski efekat. Topikalna primena može dovesti do osećaja žarenja, paljenja i lokalnog </w:t>
      </w:r>
      <w:r w:rsidR="00957265" w:rsidRPr="009B171E">
        <w:rPr>
          <w:rFonts w:ascii="Times New Roman" w:hAnsi="Times New Roman" w:cs="Times New Roman"/>
          <w:color w:val="auto"/>
        </w:rPr>
        <w:t>crvenila kod nekih pacijenta.</w:t>
      </w:r>
    </w:p>
    <w:p w:rsidR="00802AA9" w:rsidRPr="009B171E" w:rsidRDefault="00802AA9" w:rsidP="009B171E">
      <w:pPr>
        <w:pStyle w:val="Default"/>
        <w:jc w:val="both"/>
        <w:rPr>
          <w:rFonts w:ascii="Times New Roman" w:hAnsi="Times New Roman" w:cs="Times New Roman"/>
          <w:b/>
          <w:bCs/>
          <w:i/>
          <w:iCs/>
          <w:color w:val="auto"/>
        </w:rPr>
      </w:pPr>
    </w:p>
    <w:p w:rsidR="00802AA9" w:rsidRPr="009B171E" w:rsidRDefault="00802AA9" w:rsidP="00E21F20">
      <w:pPr>
        <w:pStyle w:val="Default"/>
        <w:numPr>
          <w:ilvl w:val="0"/>
          <w:numId w:val="11"/>
        </w:numPr>
        <w:jc w:val="both"/>
        <w:rPr>
          <w:rFonts w:ascii="Times New Roman" w:hAnsi="Times New Roman" w:cs="Times New Roman"/>
          <w:color w:val="auto"/>
        </w:rPr>
      </w:pPr>
      <w:r w:rsidRPr="009B171E">
        <w:rPr>
          <w:rFonts w:ascii="Times New Roman" w:hAnsi="Times New Roman" w:cs="Times New Roman"/>
          <w:b/>
          <w:bCs/>
          <w:i/>
          <w:iCs/>
          <w:color w:val="auto"/>
        </w:rPr>
        <w:t xml:space="preserve">Lidokain </w:t>
      </w:r>
    </w:p>
    <w:p w:rsidR="00802AA9" w:rsidRPr="009B171E" w:rsidRDefault="00802AA9" w:rsidP="009B171E">
      <w:pPr>
        <w:spacing w:line="240" w:lineRule="auto"/>
        <w:jc w:val="both"/>
        <w:rPr>
          <w:rFonts w:ascii="Times New Roman" w:hAnsi="Times New Roman" w:cs="Times New Roman"/>
          <w:sz w:val="24"/>
          <w:szCs w:val="24"/>
        </w:rPr>
      </w:pPr>
      <w:r w:rsidRPr="009B171E">
        <w:rPr>
          <w:rFonts w:ascii="Times New Roman" w:hAnsi="Times New Roman" w:cs="Times New Roman"/>
          <w:sz w:val="24"/>
          <w:szCs w:val="24"/>
        </w:rPr>
        <w:t>Lidokain je lokalni anestetik amidnog tipa koji blokira neuronske Na-kanale i na taj način zausta</w:t>
      </w:r>
      <w:r w:rsidRPr="009B171E">
        <w:rPr>
          <w:rFonts w:ascii="Times New Roman" w:hAnsi="Times New Roman" w:cs="Times New Roman"/>
          <w:sz w:val="24"/>
          <w:szCs w:val="24"/>
        </w:rPr>
        <w:softHyphen/>
        <w:t>vlja perifernu nocicepciju, ali primenjen sistemski može dovesti do hiperekscitacije CNS-a. Topikalna primena 5% lidokainskih flastera može biti efika</w:t>
      </w:r>
      <w:r w:rsidRPr="009B171E">
        <w:rPr>
          <w:rFonts w:ascii="Times New Roman" w:hAnsi="Times New Roman" w:cs="Times New Roman"/>
          <w:sz w:val="24"/>
          <w:szCs w:val="24"/>
        </w:rPr>
        <w:softHyphen/>
        <w:t>sna kod pacijenata sa DPN naro</w:t>
      </w:r>
      <w:r w:rsidR="00957265" w:rsidRPr="009B171E">
        <w:rPr>
          <w:rFonts w:ascii="Times New Roman" w:hAnsi="Times New Roman" w:cs="Times New Roman"/>
          <w:sz w:val="24"/>
          <w:szCs w:val="24"/>
        </w:rPr>
        <w:t>čito kod fokalnih neuropatija.</w:t>
      </w:r>
    </w:p>
    <w:p w:rsidR="00E21F20" w:rsidRDefault="00E21F20" w:rsidP="009B171E">
      <w:pPr>
        <w:pStyle w:val="Default"/>
        <w:jc w:val="both"/>
        <w:rPr>
          <w:b/>
          <w:bCs/>
          <w:sz w:val="23"/>
          <w:szCs w:val="23"/>
        </w:rPr>
      </w:pPr>
    </w:p>
    <w:p w:rsidR="00E21F20" w:rsidRDefault="00E21F20" w:rsidP="009B171E">
      <w:pPr>
        <w:pStyle w:val="Default"/>
        <w:jc w:val="both"/>
        <w:rPr>
          <w:b/>
          <w:bCs/>
          <w:sz w:val="23"/>
          <w:szCs w:val="23"/>
        </w:rPr>
      </w:pPr>
    </w:p>
    <w:p w:rsidR="00802AA9" w:rsidRPr="009B171E" w:rsidRDefault="00802AA9" w:rsidP="009B171E">
      <w:pPr>
        <w:pStyle w:val="Default"/>
        <w:jc w:val="both"/>
        <w:rPr>
          <w:sz w:val="23"/>
          <w:szCs w:val="23"/>
        </w:rPr>
      </w:pPr>
      <w:r w:rsidRPr="009B171E">
        <w:rPr>
          <w:b/>
          <w:bCs/>
          <w:sz w:val="23"/>
          <w:szCs w:val="23"/>
        </w:rPr>
        <w:lastRenderedPageBreak/>
        <w:t xml:space="preserve">Tabela 7. </w:t>
      </w:r>
      <w:r w:rsidRPr="009B171E">
        <w:rPr>
          <w:sz w:val="23"/>
          <w:szCs w:val="23"/>
        </w:rPr>
        <w:t xml:space="preserve">Framakoterapija dijabetesne bolne neuropatije - opioidi </w:t>
      </w:r>
    </w:p>
    <w:p w:rsidR="00957265" w:rsidRPr="009B171E" w:rsidRDefault="00957265" w:rsidP="009B171E">
      <w:pPr>
        <w:pStyle w:val="Default"/>
        <w:jc w:val="both"/>
        <w:rPr>
          <w:sz w:val="23"/>
          <w:szCs w:val="23"/>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23"/>
        <w:gridCol w:w="3281"/>
        <w:gridCol w:w="3281"/>
      </w:tblGrid>
      <w:tr w:rsidR="00802AA9" w:rsidRPr="009B171E" w:rsidTr="00957265">
        <w:trPr>
          <w:trHeight w:val="413"/>
        </w:trPr>
        <w:tc>
          <w:tcPr>
            <w:tcW w:w="2723" w:type="dxa"/>
          </w:tcPr>
          <w:p w:rsidR="00802AA9" w:rsidRPr="009B171E" w:rsidRDefault="00802AA9" w:rsidP="00B9776F">
            <w:pPr>
              <w:pStyle w:val="Default"/>
              <w:jc w:val="center"/>
              <w:rPr>
                <w:b/>
                <w:sz w:val="22"/>
                <w:szCs w:val="22"/>
              </w:rPr>
            </w:pPr>
            <w:r w:rsidRPr="009B171E">
              <w:rPr>
                <w:b/>
                <w:sz w:val="22"/>
                <w:szCs w:val="22"/>
              </w:rPr>
              <w:t>Lek</w:t>
            </w:r>
          </w:p>
        </w:tc>
        <w:tc>
          <w:tcPr>
            <w:tcW w:w="3281" w:type="dxa"/>
          </w:tcPr>
          <w:p w:rsidR="00802AA9" w:rsidRPr="009B171E" w:rsidRDefault="00802AA9" w:rsidP="00B9776F">
            <w:pPr>
              <w:pStyle w:val="Default"/>
              <w:jc w:val="center"/>
              <w:rPr>
                <w:b/>
                <w:sz w:val="22"/>
                <w:szCs w:val="22"/>
              </w:rPr>
            </w:pPr>
            <w:r w:rsidRPr="009B171E">
              <w:rPr>
                <w:b/>
                <w:sz w:val="22"/>
                <w:szCs w:val="22"/>
              </w:rPr>
              <w:t>Preporučena doza</w:t>
            </w:r>
          </w:p>
        </w:tc>
        <w:tc>
          <w:tcPr>
            <w:tcW w:w="3281" w:type="dxa"/>
          </w:tcPr>
          <w:p w:rsidR="00802AA9" w:rsidRPr="009B171E" w:rsidRDefault="00802AA9" w:rsidP="00B9776F">
            <w:pPr>
              <w:pStyle w:val="Default"/>
              <w:jc w:val="center"/>
              <w:rPr>
                <w:b/>
                <w:sz w:val="22"/>
                <w:szCs w:val="22"/>
              </w:rPr>
            </w:pPr>
            <w:r w:rsidRPr="009B171E">
              <w:rPr>
                <w:b/>
                <w:sz w:val="22"/>
                <w:szCs w:val="22"/>
              </w:rPr>
              <w:t>Komentar</w:t>
            </w:r>
          </w:p>
        </w:tc>
      </w:tr>
      <w:tr w:rsidR="00802AA9" w:rsidRPr="009B171E" w:rsidTr="008B0D83">
        <w:trPr>
          <w:trHeight w:val="313"/>
        </w:trPr>
        <w:tc>
          <w:tcPr>
            <w:tcW w:w="2723" w:type="dxa"/>
          </w:tcPr>
          <w:p w:rsidR="00802AA9" w:rsidRPr="009B171E" w:rsidRDefault="00802AA9" w:rsidP="00B9776F">
            <w:pPr>
              <w:pStyle w:val="Default"/>
              <w:rPr>
                <w:sz w:val="22"/>
                <w:szCs w:val="22"/>
              </w:rPr>
            </w:pPr>
            <w:r w:rsidRPr="009B171E">
              <w:rPr>
                <w:sz w:val="22"/>
                <w:szCs w:val="22"/>
              </w:rPr>
              <w:t xml:space="preserve">Morfin sulfat </w:t>
            </w:r>
          </w:p>
        </w:tc>
        <w:tc>
          <w:tcPr>
            <w:tcW w:w="3281" w:type="dxa"/>
          </w:tcPr>
          <w:p w:rsidR="00802AA9" w:rsidRPr="009B171E" w:rsidRDefault="00802AA9" w:rsidP="00B9776F">
            <w:pPr>
              <w:pStyle w:val="Default"/>
              <w:rPr>
                <w:sz w:val="22"/>
                <w:szCs w:val="22"/>
              </w:rPr>
            </w:pPr>
            <w:r w:rsidRPr="009B171E">
              <w:rPr>
                <w:sz w:val="22"/>
                <w:szCs w:val="22"/>
              </w:rPr>
              <w:t xml:space="preserve">15-30mg na 12-24h </w:t>
            </w:r>
          </w:p>
        </w:tc>
        <w:tc>
          <w:tcPr>
            <w:tcW w:w="3281" w:type="dxa"/>
          </w:tcPr>
          <w:p w:rsidR="00802AA9" w:rsidRPr="009B171E" w:rsidRDefault="00802AA9" w:rsidP="00B9776F">
            <w:pPr>
              <w:pStyle w:val="Default"/>
              <w:rPr>
                <w:sz w:val="22"/>
                <w:szCs w:val="22"/>
              </w:rPr>
            </w:pPr>
            <w:r w:rsidRPr="009B171E">
              <w:rPr>
                <w:sz w:val="22"/>
                <w:szCs w:val="22"/>
              </w:rPr>
              <w:t xml:space="preserve">NE: opstipacija,mučnina, vrtoglavica, povraćanje, pospanost -hronična primena može dovesti do tolerancije i hiperalgezije </w:t>
            </w:r>
          </w:p>
        </w:tc>
      </w:tr>
      <w:tr w:rsidR="00802AA9" w:rsidRPr="009B171E" w:rsidTr="008B0D83">
        <w:trPr>
          <w:trHeight w:val="313"/>
        </w:trPr>
        <w:tc>
          <w:tcPr>
            <w:tcW w:w="2723" w:type="dxa"/>
          </w:tcPr>
          <w:p w:rsidR="00802AA9" w:rsidRPr="009B171E" w:rsidRDefault="00802AA9" w:rsidP="00B9776F">
            <w:pPr>
              <w:pStyle w:val="Default"/>
              <w:rPr>
                <w:sz w:val="22"/>
                <w:szCs w:val="22"/>
              </w:rPr>
            </w:pPr>
            <w:r w:rsidRPr="009B171E">
              <w:rPr>
                <w:sz w:val="22"/>
                <w:szCs w:val="22"/>
              </w:rPr>
              <w:t xml:space="preserve">Oksikodon </w:t>
            </w:r>
          </w:p>
        </w:tc>
        <w:tc>
          <w:tcPr>
            <w:tcW w:w="3281" w:type="dxa"/>
          </w:tcPr>
          <w:p w:rsidR="00802AA9" w:rsidRPr="009B171E" w:rsidRDefault="00802AA9" w:rsidP="00B9776F">
            <w:pPr>
              <w:pStyle w:val="Default"/>
              <w:rPr>
                <w:sz w:val="22"/>
                <w:szCs w:val="22"/>
              </w:rPr>
            </w:pPr>
            <w:r w:rsidRPr="009B171E">
              <w:rPr>
                <w:sz w:val="22"/>
                <w:szCs w:val="22"/>
              </w:rPr>
              <w:t xml:space="preserve">Maksimalna doza:120mg/dan </w:t>
            </w:r>
          </w:p>
        </w:tc>
        <w:tc>
          <w:tcPr>
            <w:tcW w:w="3281" w:type="dxa"/>
          </w:tcPr>
          <w:p w:rsidR="00802AA9" w:rsidRPr="009B171E" w:rsidRDefault="00802AA9" w:rsidP="00B9776F">
            <w:pPr>
              <w:pStyle w:val="Default"/>
              <w:rPr>
                <w:sz w:val="22"/>
                <w:szCs w:val="22"/>
              </w:rPr>
            </w:pPr>
            <w:r w:rsidRPr="009B171E">
              <w:rPr>
                <w:sz w:val="22"/>
                <w:szCs w:val="22"/>
              </w:rPr>
              <w:t xml:space="preserve">NE: opstipacija,mučnina, vrtoglavica, povraćanje, pospanost -hronična primena može dovesti do tolerancije i hiperalgezije </w:t>
            </w:r>
          </w:p>
        </w:tc>
      </w:tr>
      <w:tr w:rsidR="00802AA9" w:rsidRPr="009B171E" w:rsidTr="008B0D83">
        <w:trPr>
          <w:trHeight w:val="317"/>
        </w:trPr>
        <w:tc>
          <w:tcPr>
            <w:tcW w:w="2723" w:type="dxa"/>
          </w:tcPr>
          <w:p w:rsidR="00802AA9" w:rsidRPr="009B171E" w:rsidRDefault="00802AA9" w:rsidP="00B9776F">
            <w:pPr>
              <w:pStyle w:val="Default"/>
              <w:rPr>
                <w:sz w:val="22"/>
                <w:szCs w:val="22"/>
              </w:rPr>
            </w:pPr>
            <w:r w:rsidRPr="009B171E">
              <w:rPr>
                <w:sz w:val="22"/>
                <w:szCs w:val="22"/>
              </w:rPr>
              <w:t xml:space="preserve">Tapentadol </w:t>
            </w:r>
          </w:p>
        </w:tc>
        <w:tc>
          <w:tcPr>
            <w:tcW w:w="3281" w:type="dxa"/>
          </w:tcPr>
          <w:p w:rsidR="00802AA9" w:rsidRPr="009B171E" w:rsidRDefault="00802AA9" w:rsidP="00B9776F">
            <w:pPr>
              <w:pStyle w:val="Default"/>
              <w:rPr>
                <w:sz w:val="22"/>
                <w:szCs w:val="22"/>
              </w:rPr>
            </w:pPr>
            <w:r w:rsidRPr="009B171E">
              <w:rPr>
                <w:sz w:val="22"/>
                <w:szCs w:val="22"/>
              </w:rPr>
              <w:t xml:space="preserve">50-250mg /dan dva puta dnevno </w:t>
            </w:r>
          </w:p>
        </w:tc>
        <w:tc>
          <w:tcPr>
            <w:tcW w:w="3281" w:type="dxa"/>
          </w:tcPr>
          <w:p w:rsidR="00802AA9" w:rsidRPr="009B171E" w:rsidRDefault="00802AA9" w:rsidP="00B9776F">
            <w:pPr>
              <w:pStyle w:val="Default"/>
              <w:rPr>
                <w:sz w:val="22"/>
                <w:szCs w:val="22"/>
              </w:rPr>
            </w:pPr>
            <w:r w:rsidRPr="009B171E">
              <w:rPr>
                <w:b/>
                <w:bCs/>
                <w:sz w:val="22"/>
                <w:szCs w:val="22"/>
              </w:rPr>
              <w:t xml:space="preserve">Odobre od strane FDA za terapiju DPN </w:t>
            </w:r>
            <w:r w:rsidRPr="009B171E">
              <w:rPr>
                <w:sz w:val="22"/>
                <w:szCs w:val="22"/>
              </w:rPr>
              <w:t xml:space="preserve">-NE: mučnina, vrtoglavica, pospanost, zatvor, glavobolja </w:t>
            </w:r>
          </w:p>
        </w:tc>
      </w:tr>
      <w:tr w:rsidR="00802AA9" w:rsidRPr="009B171E" w:rsidTr="008B0D83">
        <w:trPr>
          <w:trHeight w:val="313"/>
        </w:trPr>
        <w:tc>
          <w:tcPr>
            <w:tcW w:w="2723" w:type="dxa"/>
          </w:tcPr>
          <w:p w:rsidR="00802AA9" w:rsidRPr="009B171E" w:rsidRDefault="00802AA9" w:rsidP="00B9776F">
            <w:pPr>
              <w:pStyle w:val="Default"/>
              <w:rPr>
                <w:sz w:val="22"/>
                <w:szCs w:val="22"/>
              </w:rPr>
            </w:pPr>
            <w:r w:rsidRPr="009B171E">
              <w:rPr>
                <w:sz w:val="22"/>
                <w:szCs w:val="22"/>
              </w:rPr>
              <w:t xml:space="preserve">Tramadol </w:t>
            </w:r>
          </w:p>
        </w:tc>
        <w:tc>
          <w:tcPr>
            <w:tcW w:w="3281" w:type="dxa"/>
          </w:tcPr>
          <w:p w:rsidR="00802AA9" w:rsidRPr="009B171E" w:rsidRDefault="00802AA9" w:rsidP="00B9776F">
            <w:pPr>
              <w:pStyle w:val="Default"/>
              <w:rPr>
                <w:sz w:val="22"/>
                <w:szCs w:val="22"/>
              </w:rPr>
            </w:pPr>
            <w:r w:rsidRPr="009B171E">
              <w:rPr>
                <w:sz w:val="22"/>
                <w:szCs w:val="22"/>
              </w:rPr>
              <w:t xml:space="preserve">200 mg /dan u dve do četri podeljene doze </w:t>
            </w:r>
          </w:p>
        </w:tc>
        <w:tc>
          <w:tcPr>
            <w:tcW w:w="3281" w:type="dxa"/>
          </w:tcPr>
          <w:p w:rsidR="00802AA9" w:rsidRPr="009B171E" w:rsidRDefault="00802AA9" w:rsidP="00B9776F">
            <w:pPr>
              <w:pStyle w:val="Default"/>
              <w:rPr>
                <w:sz w:val="22"/>
                <w:szCs w:val="22"/>
              </w:rPr>
            </w:pPr>
            <w:r w:rsidRPr="009B171E">
              <w:rPr>
                <w:sz w:val="22"/>
                <w:szCs w:val="22"/>
              </w:rPr>
              <w:t>Ne: pospanost, mučnina, opstipacija, glavobolja, urinarna retencija, tremor</w:t>
            </w:r>
          </w:p>
        </w:tc>
      </w:tr>
    </w:tbl>
    <w:p w:rsidR="00802AA9" w:rsidRPr="009B171E" w:rsidRDefault="00802AA9" w:rsidP="00B9776F">
      <w:pPr>
        <w:spacing w:line="240" w:lineRule="auto"/>
      </w:pPr>
    </w:p>
    <w:p w:rsidR="00802AA9" w:rsidRPr="009B171E" w:rsidRDefault="00802AA9" w:rsidP="00B9776F">
      <w:pPr>
        <w:pStyle w:val="Default"/>
        <w:rPr>
          <w:b/>
          <w:bCs/>
          <w:sz w:val="23"/>
          <w:szCs w:val="23"/>
        </w:rPr>
      </w:pPr>
    </w:p>
    <w:p w:rsidR="00802AA9" w:rsidRPr="009B171E" w:rsidRDefault="00802AA9" w:rsidP="00B9776F">
      <w:pPr>
        <w:pStyle w:val="Default"/>
        <w:rPr>
          <w:sz w:val="23"/>
          <w:szCs w:val="23"/>
        </w:rPr>
      </w:pPr>
      <w:r w:rsidRPr="009B171E">
        <w:rPr>
          <w:b/>
          <w:bCs/>
          <w:sz w:val="23"/>
          <w:szCs w:val="23"/>
        </w:rPr>
        <w:t xml:space="preserve">Tabela 8. </w:t>
      </w:r>
      <w:r w:rsidRPr="009B171E">
        <w:rPr>
          <w:sz w:val="23"/>
          <w:szCs w:val="23"/>
        </w:rPr>
        <w:t xml:space="preserve">Framakoterapija dijabetesne bolne neuropatije - topikalni lekovi </w:t>
      </w:r>
    </w:p>
    <w:p w:rsidR="00957265" w:rsidRPr="009B171E" w:rsidRDefault="00957265" w:rsidP="00B9776F">
      <w:pPr>
        <w:pStyle w:val="Default"/>
        <w:rPr>
          <w:sz w:val="23"/>
          <w:szCs w:val="23"/>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3"/>
        <w:gridCol w:w="3281"/>
        <w:gridCol w:w="3281"/>
      </w:tblGrid>
      <w:tr w:rsidR="00802AA9" w:rsidRPr="009B171E" w:rsidTr="00957265">
        <w:trPr>
          <w:trHeight w:val="422"/>
        </w:trPr>
        <w:tc>
          <w:tcPr>
            <w:tcW w:w="2633" w:type="dxa"/>
          </w:tcPr>
          <w:p w:rsidR="00802AA9" w:rsidRPr="009B171E" w:rsidRDefault="00802AA9" w:rsidP="00B9776F">
            <w:pPr>
              <w:pStyle w:val="Default"/>
              <w:jc w:val="center"/>
              <w:rPr>
                <w:b/>
                <w:sz w:val="22"/>
                <w:szCs w:val="22"/>
              </w:rPr>
            </w:pPr>
            <w:r w:rsidRPr="009B171E">
              <w:rPr>
                <w:b/>
                <w:sz w:val="22"/>
                <w:szCs w:val="22"/>
              </w:rPr>
              <w:t>Lek</w:t>
            </w:r>
          </w:p>
        </w:tc>
        <w:tc>
          <w:tcPr>
            <w:tcW w:w="3281" w:type="dxa"/>
          </w:tcPr>
          <w:p w:rsidR="00802AA9" w:rsidRPr="009B171E" w:rsidRDefault="00802AA9" w:rsidP="00B9776F">
            <w:pPr>
              <w:pStyle w:val="Default"/>
              <w:jc w:val="center"/>
              <w:rPr>
                <w:b/>
                <w:sz w:val="22"/>
                <w:szCs w:val="22"/>
              </w:rPr>
            </w:pPr>
            <w:r w:rsidRPr="009B171E">
              <w:rPr>
                <w:b/>
                <w:sz w:val="22"/>
                <w:szCs w:val="22"/>
              </w:rPr>
              <w:t>Preporučena doza</w:t>
            </w:r>
          </w:p>
        </w:tc>
        <w:tc>
          <w:tcPr>
            <w:tcW w:w="3281" w:type="dxa"/>
          </w:tcPr>
          <w:p w:rsidR="00802AA9" w:rsidRPr="009B171E" w:rsidRDefault="00802AA9" w:rsidP="00B9776F">
            <w:pPr>
              <w:pStyle w:val="Default"/>
              <w:jc w:val="center"/>
              <w:rPr>
                <w:b/>
                <w:sz w:val="22"/>
                <w:szCs w:val="22"/>
              </w:rPr>
            </w:pPr>
            <w:r w:rsidRPr="009B171E">
              <w:rPr>
                <w:b/>
                <w:sz w:val="22"/>
                <w:szCs w:val="22"/>
              </w:rPr>
              <w:t>Komentar</w:t>
            </w:r>
          </w:p>
        </w:tc>
      </w:tr>
      <w:tr w:rsidR="00802AA9" w:rsidRPr="009B171E" w:rsidTr="008B0D83">
        <w:trPr>
          <w:trHeight w:val="478"/>
        </w:trPr>
        <w:tc>
          <w:tcPr>
            <w:tcW w:w="2633" w:type="dxa"/>
          </w:tcPr>
          <w:p w:rsidR="00802AA9" w:rsidRPr="009B171E" w:rsidRDefault="00802AA9" w:rsidP="00B9776F">
            <w:pPr>
              <w:pStyle w:val="Default"/>
              <w:rPr>
                <w:sz w:val="22"/>
                <w:szCs w:val="22"/>
              </w:rPr>
            </w:pPr>
            <w:r w:rsidRPr="009B171E">
              <w:rPr>
                <w:sz w:val="22"/>
                <w:szCs w:val="22"/>
              </w:rPr>
              <w:t xml:space="preserve">Capsaicin </w:t>
            </w:r>
          </w:p>
        </w:tc>
        <w:tc>
          <w:tcPr>
            <w:tcW w:w="3281" w:type="dxa"/>
          </w:tcPr>
          <w:p w:rsidR="00802AA9" w:rsidRPr="009B171E" w:rsidRDefault="00802AA9" w:rsidP="00B9776F">
            <w:pPr>
              <w:pStyle w:val="Default"/>
              <w:rPr>
                <w:sz w:val="22"/>
                <w:szCs w:val="22"/>
              </w:rPr>
            </w:pPr>
            <w:r w:rsidRPr="009B171E">
              <w:rPr>
                <w:sz w:val="22"/>
                <w:szCs w:val="22"/>
              </w:rPr>
              <w:t xml:space="preserve">0,075% tri puta dnevno </w:t>
            </w:r>
          </w:p>
        </w:tc>
        <w:tc>
          <w:tcPr>
            <w:tcW w:w="3281" w:type="dxa"/>
          </w:tcPr>
          <w:p w:rsidR="00802AA9" w:rsidRPr="009B171E" w:rsidRDefault="00802AA9" w:rsidP="00B9776F">
            <w:pPr>
              <w:pStyle w:val="Default"/>
              <w:rPr>
                <w:sz w:val="22"/>
                <w:szCs w:val="22"/>
              </w:rPr>
            </w:pPr>
            <w:r w:rsidRPr="009B171E">
              <w:rPr>
                <w:sz w:val="22"/>
                <w:szCs w:val="22"/>
              </w:rPr>
              <w:t xml:space="preserve">Može se koristiti kao dodatak oralnim lekovima NE: lokalno osećaj žarenja,pečenja, crvenilo Monitoring: integritet kože </w:t>
            </w:r>
          </w:p>
        </w:tc>
      </w:tr>
      <w:tr w:rsidR="00802AA9" w:rsidRPr="009B171E" w:rsidTr="008B0D83">
        <w:trPr>
          <w:trHeight w:val="478"/>
        </w:trPr>
        <w:tc>
          <w:tcPr>
            <w:tcW w:w="2633" w:type="dxa"/>
          </w:tcPr>
          <w:p w:rsidR="00802AA9" w:rsidRPr="009B171E" w:rsidRDefault="00802AA9" w:rsidP="00B9776F">
            <w:pPr>
              <w:pStyle w:val="Default"/>
              <w:rPr>
                <w:sz w:val="22"/>
                <w:szCs w:val="22"/>
              </w:rPr>
            </w:pPr>
            <w:r w:rsidRPr="009B171E">
              <w:rPr>
                <w:sz w:val="22"/>
                <w:szCs w:val="22"/>
              </w:rPr>
              <w:t xml:space="preserve">Lidokainski flaster </w:t>
            </w:r>
          </w:p>
        </w:tc>
        <w:tc>
          <w:tcPr>
            <w:tcW w:w="3281" w:type="dxa"/>
          </w:tcPr>
          <w:p w:rsidR="00802AA9" w:rsidRPr="009B171E" w:rsidRDefault="00802AA9" w:rsidP="00B9776F">
            <w:pPr>
              <w:pStyle w:val="Default"/>
              <w:rPr>
                <w:sz w:val="22"/>
                <w:szCs w:val="22"/>
              </w:rPr>
            </w:pPr>
            <w:r w:rsidRPr="009B171E">
              <w:rPr>
                <w:sz w:val="22"/>
                <w:szCs w:val="22"/>
              </w:rPr>
              <w:t>5% flaster (moguć</w:t>
            </w:r>
            <w:r w:rsidR="00B9776F">
              <w:rPr>
                <w:sz w:val="22"/>
                <w:szCs w:val="22"/>
              </w:rPr>
              <w:t>a</w:t>
            </w:r>
            <w:r w:rsidRPr="009B171E">
              <w:rPr>
                <w:sz w:val="22"/>
                <w:szCs w:val="22"/>
              </w:rPr>
              <w:t xml:space="preserve"> primena na 12h) </w:t>
            </w:r>
          </w:p>
        </w:tc>
        <w:tc>
          <w:tcPr>
            <w:tcW w:w="3281" w:type="dxa"/>
          </w:tcPr>
          <w:p w:rsidR="00802AA9" w:rsidRPr="009B171E" w:rsidRDefault="00802AA9" w:rsidP="00B9776F">
            <w:pPr>
              <w:pStyle w:val="Default"/>
              <w:rPr>
                <w:sz w:val="22"/>
                <w:szCs w:val="22"/>
              </w:rPr>
            </w:pPr>
            <w:r w:rsidRPr="009B171E">
              <w:rPr>
                <w:sz w:val="22"/>
                <w:szCs w:val="22"/>
              </w:rPr>
              <w:t xml:space="preserve">Može se koristiti kao dodatak orlnim lekovima NE: reakcije na mestu aplikacije, pečenje, plikovi, depigmentacija, eritem </w:t>
            </w:r>
          </w:p>
        </w:tc>
      </w:tr>
    </w:tbl>
    <w:p w:rsidR="00802AA9" w:rsidRPr="009B171E" w:rsidRDefault="00802AA9" w:rsidP="009B171E">
      <w:pPr>
        <w:spacing w:line="240" w:lineRule="auto"/>
        <w:jc w:val="both"/>
      </w:pPr>
    </w:p>
    <w:p w:rsidR="00957265" w:rsidRPr="009B171E" w:rsidRDefault="00957265" w:rsidP="009B171E">
      <w:pPr>
        <w:pStyle w:val="Default"/>
        <w:jc w:val="both"/>
        <w:rPr>
          <w:rFonts w:ascii="Times New Roman" w:hAnsi="Times New Roman" w:cs="Times New Roman"/>
          <w:b/>
          <w:bCs/>
          <w:i/>
          <w:iCs/>
          <w:color w:val="auto"/>
        </w:rPr>
      </w:pPr>
    </w:p>
    <w:p w:rsidR="00802AA9" w:rsidRPr="00E21F20" w:rsidRDefault="00802AA9" w:rsidP="009B171E">
      <w:pPr>
        <w:pStyle w:val="Default"/>
        <w:jc w:val="both"/>
        <w:rPr>
          <w:rFonts w:ascii="Times New Roman" w:hAnsi="Times New Roman" w:cs="Times New Roman"/>
          <w:color w:val="C00000"/>
        </w:rPr>
      </w:pPr>
      <w:r w:rsidRPr="00E21F20">
        <w:rPr>
          <w:rFonts w:ascii="Times New Roman" w:hAnsi="Times New Roman" w:cs="Times New Roman"/>
          <w:b/>
          <w:bCs/>
          <w:i/>
          <w:iCs/>
          <w:color w:val="C00000"/>
        </w:rPr>
        <w:t xml:space="preserve">Terapija usmerena na patogenetski proces osnovne bolesti </w:t>
      </w:r>
    </w:p>
    <w:p w:rsidR="00F81D68" w:rsidRPr="00E21F20" w:rsidRDefault="00F81D68" w:rsidP="009B171E">
      <w:pPr>
        <w:pStyle w:val="Default"/>
        <w:jc w:val="both"/>
        <w:rPr>
          <w:rFonts w:ascii="Times New Roman" w:hAnsi="Times New Roman" w:cs="Times New Roman"/>
          <w:color w:val="C00000"/>
        </w:rPr>
      </w:pPr>
    </w:p>
    <w:p w:rsidR="00802AA9" w:rsidRPr="009B171E" w:rsidRDefault="00802AA9" w:rsidP="009B171E">
      <w:pPr>
        <w:pStyle w:val="Default"/>
        <w:jc w:val="both"/>
        <w:rPr>
          <w:rFonts w:ascii="Times New Roman" w:hAnsi="Times New Roman" w:cs="Times New Roman"/>
          <w:color w:val="auto"/>
        </w:rPr>
      </w:pPr>
      <w:r w:rsidRPr="009B171E">
        <w:rPr>
          <w:rFonts w:ascii="Times New Roman" w:hAnsi="Times New Roman" w:cs="Times New Roman"/>
          <w:color w:val="auto"/>
        </w:rPr>
        <w:t>Hiperglikemija je u osnovi patogeneze DPN i više studija je pokazalo da smanjenje nivoa gli</w:t>
      </w:r>
      <w:r w:rsidRPr="009B171E">
        <w:rPr>
          <w:rFonts w:ascii="Times New Roman" w:hAnsi="Times New Roman" w:cs="Times New Roman"/>
          <w:color w:val="auto"/>
        </w:rPr>
        <w:softHyphen/>
        <w:t>koliziranog hemoglobina dovodi do smanjenja rizika za nastanak svih sistemskih komplikacija</w:t>
      </w:r>
      <w:r w:rsidR="00957265" w:rsidRPr="009B171E">
        <w:rPr>
          <w:rFonts w:ascii="Times New Roman" w:hAnsi="Times New Roman" w:cs="Times New Roman"/>
          <w:color w:val="auto"/>
        </w:rPr>
        <w:t xml:space="preserve"> dijabetesa uključujući i DPN.</w:t>
      </w:r>
      <w:r w:rsidRPr="009B171E">
        <w:rPr>
          <w:rFonts w:ascii="Times New Roman" w:hAnsi="Times New Roman" w:cs="Times New Roman"/>
          <w:color w:val="auto"/>
        </w:rPr>
        <w:t xml:space="preserve"> Dobra regulacija glikemije je u isto vreme i simptomatska i kauzal</w:t>
      </w:r>
      <w:r w:rsidRPr="009B171E">
        <w:rPr>
          <w:rFonts w:ascii="Times New Roman" w:hAnsi="Times New Roman" w:cs="Times New Roman"/>
          <w:color w:val="auto"/>
        </w:rPr>
        <w:softHyphen/>
        <w:t>na terapija, i postizanje optimalne kontrole glike</w:t>
      </w:r>
      <w:r w:rsidRPr="009B171E">
        <w:rPr>
          <w:rFonts w:ascii="Times New Roman" w:hAnsi="Times New Roman" w:cs="Times New Roman"/>
          <w:color w:val="auto"/>
        </w:rPr>
        <w:softHyphen/>
        <w:t>mije predstavlja jedinu široko prihvaćenu terapij</w:t>
      </w:r>
      <w:r w:rsidRPr="009B171E">
        <w:rPr>
          <w:rFonts w:ascii="Times New Roman" w:hAnsi="Times New Roman" w:cs="Times New Roman"/>
          <w:color w:val="auto"/>
        </w:rPr>
        <w:softHyphen/>
        <w:t>sku opciju lečenja dijabetesne neuropatije. Veliki broj terapijskih opcija usmerenih na različite pa</w:t>
      </w:r>
      <w:r w:rsidRPr="009B171E">
        <w:rPr>
          <w:rFonts w:ascii="Times New Roman" w:hAnsi="Times New Roman" w:cs="Times New Roman"/>
          <w:color w:val="auto"/>
        </w:rPr>
        <w:softHyphen/>
        <w:t>togenetske mehanizme dijabetesne neuropatije su bile predmet ispitivanja u mnogim kliničkim stu</w:t>
      </w:r>
      <w:r w:rsidRPr="009B171E">
        <w:rPr>
          <w:rFonts w:ascii="Times New Roman" w:hAnsi="Times New Roman" w:cs="Times New Roman"/>
          <w:color w:val="auto"/>
        </w:rPr>
        <w:softHyphen/>
        <w:t>dijama i koriste se u nekim zemljama, ali za sada nijedan od tih lekova nije odobren kao licencirani lek za terapiju dijabetesne neuropatije u Sjedinje</w:t>
      </w:r>
      <w:r w:rsidRPr="009B171E">
        <w:rPr>
          <w:rFonts w:ascii="Times New Roman" w:hAnsi="Times New Roman" w:cs="Times New Roman"/>
          <w:color w:val="auto"/>
        </w:rPr>
        <w:softHyphen/>
        <w:t>nim Američkim Državama, kao ni u Engleskoj. Postoje pojedini dokazi da primena alfa-lipoinske kiseline, inhibitora reduktaze-aldoze i liposolu</w:t>
      </w:r>
      <w:r w:rsidRPr="009B171E">
        <w:rPr>
          <w:rFonts w:ascii="Times New Roman" w:hAnsi="Times New Roman" w:cs="Times New Roman"/>
          <w:color w:val="auto"/>
        </w:rPr>
        <w:softHyphen/>
        <w:t>bilnih B-vitamina može imati povoljan efekat po pitanju razvoja mikroangiopatije kod obolelih od dijabetesa</w:t>
      </w:r>
      <w:r w:rsidR="00957265" w:rsidRPr="009B171E">
        <w:rPr>
          <w:rFonts w:ascii="Times New Roman" w:hAnsi="Times New Roman" w:cs="Times New Roman"/>
          <w:color w:val="auto"/>
        </w:rPr>
        <w:t>.</w:t>
      </w:r>
    </w:p>
    <w:p w:rsidR="00802AA9" w:rsidRPr="009B171E" w:rsidRDefault="00802AA9" w:rsidP="00E21F20">
      <w:pPr>
        <w:pStyle w:val="Default"/>
        <w:numPr>
          <w:ilvl w:val="0"/>
          <w:numId w:val="11"/>
        </w:numPr>
        <w:jc w:val="both"/>
        <w:rPr>
          <w:rFonts w:ascii="Times New Roman" w:hAnsi="Times New Roman" w:cs="Times New Roman"/>
          <w:color w:val="auto"/>
        </w:rPr>
      </w:pPr>
      <w:r w:rsidRPr="009B171E">
        <w:rPr>
          <w:rFonts w:ascii="Times New Roman" w:hAnsi="Times New Roman" w:cs="Times New Roman"/>
          <w:b/>
          <w:bCs/>
          <w:i/>
          <w:iCs/>
          <w:color w:val="auto"/>
        </w:rPr>
        <w:lastRenderedPageBreak/>
        <w:t xml:space="preserve">Alfa-lipoinska kiselina </w:t>
      </w:r>
    </w:p>
    <w:p w:rsidR="00802AA9" w:rsidRPr="009B171E" w:rsidRDefault="00802AA9" w:rsidP="009B171E">
      <w:pPr>
        <w:pStyle w:val="Default"/>
        <w:jc w:val="both"/>
        <w:rPr>
          <w:rFonts w:ascii="Times New Roman" w:hAnsi="Times New Roman" w:cs="Times New Roman"/>
        </w:rPr>
      </w:pPr>
      <w:r w:rsidRPr="009B171E">
        <w:rPr>
          <w:rFonts w:ascii="Times New Roman" w:hAnsi="Times New Roman" w:cs="Times New Roman"/>
          <w:color w:val="auto"/>
        </w:rPr>
        <w:t>Oksidativni stres se javlja u stanjima hiperglike</w:t>
      </w:r>
      <w:r w:rsidRPr="009B171E">
        <w:rPr>
          <w:rFonts w:ascii="Times New Roman" w:hAnsi="Times New Roman" w:cs="Times New Roman"/>
          <w:color w:val="auto"/>
        </w:rPr>
        <w:softHyphen/>
        <w:t>mije zbog produkcije reaktivnih kiseoničnih mole</w:t>
      </w:r>
      <w:r w:rsidRPr="009B171E">
        <w:rPr>
          <w:rFonts w:ascii="Times New Roman" w:hAnsi="Times New Roman" w:cs="Times New Roman"/>
          <w:color w:val="auto"/>
        </w:rPr>
        <w:softHyphen/>
        <w:t>kula koji nastaju usled autooksidacije viška glukoze i ograničenih antioksidativnih kapaciteta. Slobodni kiseonični radikali dovode do inhibicije azot-oksi</w:t>
      </w:r>
      <w:r w:rsidRPr="009B171E">
        <w:rPr>
          <w:rFonts w:ascii="Times New Roman" w:hAnsi="Times New Roman" w:cs="Times New Roman"/>
          <w:color w:val="auto"/>
        </w:rPr>
        <w:softHyphen/>
        <w:t>da i na taj način do endotelne disfunkcije i ishemij</w:t>
      </w:r>
      <w:r w:rsidRPr="009B171E">
        <w:rPr>
          <w:rFonts w:ascii="Times New Roman" w:hAnsi="Times New Roman" w:cs="Times New Roman"/>
          <w:color w:val="auto"/>
        </w:rPr>
        <w:softHyphen/>
        <w:t>ske povrede nerva. Alfa-lipoinska kiselina je saku</w:t>
      </w:r>
      <w:r w:rsidRPr="009B171E">
        <w:rPr>
          <w:rFonts w:ascii="Times New Roman" w:hAnsi="Times New Roman" w:cs="Times New Roman"/>
          <w:color w:val="auto"/>
        </w:rPr>
        <w:softHyphen/>
        <w:t>pljač slobodnih radikala i modulator oksidativnog stresa.</w:t>
      </w:r>
      <w:r w:rsidR="002F2B0D" w:rsidRPr="009B171E">
        <w:rPr>
          <w:rFonts w:ascii="Times New Roman" w:hAnsi="Times New Roman" w:cs="Times New Roman"/>
        </w:rPr>
        <w:t>Alfa-lipoinska kiselina (eng. alpha-lipoic acid, ALA)je prirodni, ditiolni antioksidans koji nastaje iz oktanske kiseline.Otkrivena je 1951. godine kao molekul koji učestvuje u transferuacil grupe u Krebsovom ciklusu. ALA i njen redukovani oblik,dihidrolipoinska kiselina, danas predstavljaju važne činioce u borbisa bolestima prouzrokovanim povećanim oksidativnim stresom.</w:t>
      </w:r>
      <w:r w:rsidRPr="009B171E">
        <w:rPr>
          <w:rFonts w:ascii="Times New Roman" w:hAnsi="Times New Roman" w:cs="Times New Roman"/>
          <w:color w:val="auto"/>
        </w:rPr>
        <w:t>Ziegler i sar. su pokazali u svojoj meta-ana</w:t>
      </w:r>
      <w:r w:rsidRPr="009B171E">
        <w:rPr>
          <w:rFonts w:ascii="Times New Roman" w:hAnsi="Times New Roman" w:cs="Times New Roman"/>
          <w:color w:val="auto"/>
        </w:rPr>
        <w:softHyphen/>
        <w:t>lizi u koju su bile uključene četiri placebo-kontroli</w:t>
      </w:r>
      <w:r w:rsidRPr="009B171E">
        <w:rPr>
          <w:rFonts w:ascii="Times New Roman" w:hAnsi="Times New Roman" w:cs="Times New Roman"/>
          <w:color w:val="auto"/>
        </w:rPr>
        <w:softHyphen/>
        <w:t>sane studije da primena alfa-lipoinske kiseline 600 mg dnevno u toku tri nedelje dovodi do klinički značajnog poboljšanja simptoma DPN.</w:t>
      </w:r>
    </w:p>
    <w:p w:rsidR="00802AA9" w:rsidRPr="009B171E" w:rsidRDefault="00F81D68" w:rsidP="009B171E">
      <w:pPr>
        <w:pStyle w:val="Default"/>
        <w:jc w:val="both"/>
        <w:rPr>
          <w:rFonts w:ascii="Times New Roman" w:hAnsi="Times New Roman" w:cs="Times New Roman"/>
          <w:b/>
          <w:bCs/>
          <w:i/>
          <w:iCs/>
          <w:color w:val="auto"/>
        </w:rPr>
      </w:pPr>
      <w:r w:rsidRPr="009B171E">
        <w:t>Kombinovana primena alfa-lipoinske kiseline i fizikalne terapije je efikasna u smanjenju subjektivnih simptoma i znakova kod pacijenata sa DPN. Terapijski odgovor je bolji ukoliko su simptomi neuropatije manje izraženi, dok dužina trajanja dijabetesa, dužina trajanja simptoma DPN, nivo glikoregulacije i BMI ne utiču na bolji terapijski odgovor.</w:t>
      </w:r>
    </w:p>
    <w:p w:rsidR="00802AA9" w:rsidRPr="009B171E" w:rsidRDefault="00802AA9" w:rsidP="009B171E">
      <w:pPr>
        <w:pStyle w:val="Default"/>
        <w:jc w:val="both"/>
        <w:rPr>
          <w:rFonts w:ascii="Times New Roman" w:hAnsi="Times New Roman" w:cs="Times New Roman"/>
          <w:b/>
          <w:bCs/>
          <w:i/>
          <w:iCs/>
          <w:color w:val="auto"/>
        </w:rPr>
      </w:pPr>
    </w:p>
    <w:p w:rsidR="00802AA9" w:rsidRPr="009B171E" w:rsidRDefault="00802AA9" w:rsidP="00E21F20">
      <w:pPr>
        <w:pStyle w:val="Default"/>
        <w:numPr>
          <w:ilvl w:val="0"/>
          <w:numId w:val="11"/>
        </w:numPr>
        <w:jc w:val="both"/>
        <w:rPr>
          <w:rFonts w:ascii="Times New Roman" w:hAnsi="Times New Roman" w:cs="Times New Roman"/>
          <w:b/>
          <w:bCs/>
          <w:i/>
          <w:iCs/>
          <w:color w:val="auto"/>
        </w:rPr>
      </w:pPr>
      <w:r w:rsidRPr="009B171E">
        <w:rPr>
          <w:rFonts w:ascii="Times New Roman" w:hAnsi="Times New Roman" w:cs="Times New Roman"/>
          <w:b/>
          <w:bCs/>
          <w:i/>
          <w:iCs/>
          <w:color w:val="auto"/>
        </w:rPr>
        <w:t xml:space="preserve">Inhibitori reduktaza-aldoze </w:t>
      </w:r>
    </w:p>
    <w:p w:rsidR="00802AA9" w:rsidRPr="009B171E" w:rsidRDefault="00802AA9" w:rsidP="009B171E">
      <w:pPr>
        <w:pStyle w:val="Default"/>
        <w:jc w:val="both"/>
        <w:rPr>
          <w:rFonts w:ascii="Times New Roman" w:hAnsi="Times New Roman" w:cs="Times New Roman"/>
          <w:color w:val="auto"/>
        </w:rPr>
      </w:pPr>
      <w:r w:rsidRPr="009B171E">
        <w:rPr>
          <w:rFonts w:ascii="Times New Roman" w:hAnsi="Times New Roman" w:cs="Times New Roman"/>
          <w:color w:val="auto"/>
        </w:rPr>
        <w:t>Reduktaza-aldoze je enzim poliolskog puta metabolizma glukoze. Hiperglikemija povećava aktivnost reduktaze-aldoze, dovodeći do smanje</w:t>
      </w:r>
      <w:r w:rsidRPr="009B171E">
        <w:rPr>
          <w:rFonts w:ascii="Times New Roman" w:hAnsi="Times New Roman" w:cs="Times New Roman"/>
          <w:color w:val="auto"/>
        </w:rPr>
        <w:softHyphen/>
        <w:t>nja produkcije vazodilatatornog azot-oksida čime moguće dovodi do ishemijske povrede nerva. Po</w:t>
      </w:r>
      <w:r w:rsidRPr="009B171E">
        <w:rPr>
          <w:rFonts w:ascii="Times New Roman" w:hAnsi="Times New Roman" w:cs="Times New Roman"/>
          <w:color w:val="auto"/>
        </w:rPr>
        <w:softHyphen/>
        <w:t>kazalo se da inhibitori reduktaze-aldoze dovode do poboljšanja brzine nervne provodljivosti i rege</w:t>
      </w:r>
      <w:r w:rsidRPr="009B171E">
        <w:rPr>
          <w:rFonts w:ascii="Times New Roman" w:hAnsi="Times New Roman" w:cs="Times New Roman"/>
          <w:color w:val="auto"/>
        </w:rPr>
        <w:softHyphen/>
        <w:t>nerativne sposobnosti nerava. Ipak, još uvek nisu prošli fazu III kliničkog ispitivanja. Epalrestat je je</w:t>
      </w:r>
      <w:r w:rsidRPr="009B171E">
        <w:rPr>
          <w:rFonts w:ascii="Times New Roman" w:hAnsi="Times New Roman" w:cs="Times New Roman"/>
          <w:color w:val="auto"/>
        </w:rPr>
        <w:softHyphen/>
        <w:t>dini inhibitor reduktaze-aldoze koji je odobren za terapiju DPN u Japanu i Indiji na osnovu rezultata randomiz</w:t>
      </w:r>
      <w:r w:rsidR="00957265" w:rsidRPr="009B171E">
        <w:rPr>
          <w:rFonts w:ascii="Times New Roman" w:hAnsi="Times New Roman" w:cs="Times New Roman"/>
          <w:color w:val="auto"/>
        </w:rPr>
        <w:t>ovanih kontrolisanih studija.</w:t>
      </w:r>
    </w:p>
    <w:p w:rsidR="00802AA9" w:rsidRPr="009B171E" w:rsidRDefault="00802AA9" w:rsidP="009B171E">
      <w:pPr>
        <w:pStyle w:val="Default"/>
        <w:jc w:val="both"/>
        <w:rPr>
          <w:rFonts w:cstheme="minorBidi"/>
          <w:color w:val="auto"/>
        </w:rPr>
      </w:pPr>
    </w:p>
    <w:p w:rsidR="00802AA9" w:rsidRPr="009B171E" w:rsidRDefault="00802AA9" w:rsidP="00E21F20">
      <w:pPr>
        <w:pStyle w:val="Default"/>
        <w:numPr>
          <w:ilvl w:val="0"/>
          <w:numId w:val="11"/>
        </w:numPr>
        <w:jc w:val="both"/>
        <w:rPr>
          <w:rFonts w:ascii="Times New Roman" w:hAnsi="Times New Roman" w:cs="Times New Roman"/>
          <w:b/>
          <w:bCs/>
          <w:i/>
          <w:iCs/>
          <w:color w:val="auto"/>
        </w:rPr>
      </w:pPr>
      <w:r w:rsidRPr="009B171E">
        <w:rPr>
          <w:rFonts w:ascii="Times New Roman" w:hAnsi="Times New Roman" w:cs="Times New Roman"/>
          <w:b/>
          <w:bCs/>
          <w:i/>
          <w:iCs/>
          <w:color w:val="auto"/>
        </w:rPr>
        <w:t xml:space="preserve">Benfotiamin </w:t>
      </w:r>
    </w:p>
    <w:p w:rsidR="00802AA9" w:rsidRDefault="00802AA9" w:rsidP="009B171E">
      <w:pPr>
        <w:pStyle w:val="Default"/>
        <w:jc w:val="both"/>
        <w:rPr>
          <w:rFonts w:ascii="Times New Roman" w:hAnsi="Times New Roman" w:cs="Times New Roman"/>
          <w:color w:val="auto"/>
        </w:rPr>
      </w:pPr>
      <w:r w:rsidRPr="009B171E">
        <w:rPr>
          <w:rFonts w:ascii="Times New Roman" w:hAnsi="Times New Roman" w:cs="Times New Roman"/>
          <w:color w:val="auto"/>
        </w:rPr>
        <w:t>Benfotiamin je derivat tiamina rastvorljiv u mastima. Pokazano je na životinjskom modelu da inhibira tri glavna puta koji imaju uticaj na nasta</w:t>
      </w:r>
      <w:r w:rsidRPr="009B171E">
        <w:rPr>
          <w:rFonts w:ascii="Times New Roman" w:hAnsi="Times New Roman" w:cs="Times New Roman"/>
          <w:color w:val="auto"/>
        </w:rPr>
        <w:softHyphen/>
        <w:t>nak oksidativnog stresa i vaskularne disfunkcije u dijabetesu (inhibira stvaranje krajnjih produkata glikozilacije, hexozaminski put i protein kinaza-C put). Benfotiamin izgleda kao veoma korisna te</w:t>
      </w:r>
      <w:r w:rsidRPr="009B171E">
        <w:rPr>
          <w:rFonts w:ascii="Times New Roman" w:hAnsi="Times New Roman" w:cs="Times New Roman"/>
          <w:color w:val="auto"/>
        </w:rPr>
        <w:softHyphen/>
        <w:t>rapijska opcija zbog svog multimodalnog dejstva ali kliničke studije su još uvek bez definitivnog zaključka vezano za njeg</w:t>
      </w:r>
      <w:r w:rsidR="00957265" w:rsidRPr="009B171E">
        <w:rPr>
          <w:rFonts w:ascii="Times New Roman" w:hAnsi="Times New Roman" w:cs="Times New Roman"/>
          <w:color w:val="auto"/>
        </w:rPr>
        <w:t>ovu efikasnost u terapiji DPN.</w:t>
      </w:r>
    </w:p>
    <w:p w:rsidR="009B171E" w:rsidRDefault="009B171E" w:rsidP="009B171E">
      <w:pPr>
        <w:pStyle w:val="Default"/>
        <w:jc w:val="both"/>
        <w:rPr>
          <w:rFonts w:ascii="Times New Roman" w:hAnsi="Times New Roman" w:cs="Times New Roman"/>
          <w:color w:val="auto"/>
        </w:rPr>
      </w:pPr>
    </w:p>
    <w:p w:rsidR="009B171E" w:rsidRPr="009B171E" w:rsidRDefault="009B171E" w:rsidP="009B171E">
      <w:pPr>
        <w:spacing w:before="100" w:beforeAutospacing="1" w:after="100" w:afterAutospacing="1" w:line="240" w:lineRule="auto"/>
        <w:outlineLvl w:val="1"/>
        <w:rPr>
          <w:rFonts w:ascii="Times New Roman" w:eastAsia="Times New Roman" w:hAnsi="Times New Roman" w:cs="Times New Roman"/>
          <w:b/>
          <w:bCs/>
          <w:color w:val="C00000"/>
          <w:sz w:val="24"/>
          <w:szCs w:val="24"/>
        </w:rPr>
      </w:pPr>
      <w:r w:rsidRPr="009B171E">
        <w:rPr>
          <w:rFonts w:ascii="Times New Roman" w:eastAsia="Times New Roman" w:hAnsi="Times New Roman" w:cs="Times New Roman"/>
          <w:b/>
          <w:bCs/>
          <w:color w:val="C00000"/>
          <w:sz w:val="24"/>
          <w:szCs w:val="24"/>
        </w:rPr>
        <w:t>Prevencija dijabetesne polineuropatije</w:t>
      </w:r>
    </w:p>
    <w:p w:rsidR="009B171E" w:rsidRPr="009B171E" w:rsidRDefault="009B171E" w:rsidP="009B171E">
      <w:p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Iako potpuna prevencija nije uvek moguća, rizik razvoja DPN može se značajno smanjiti.</w:t>
      </w:r>
    </w:p>
    <w:p w:rsidR="009B171E" w:rsidRPr="009B171E" w:rsidRDefault="009B171E" w:rsidP="009B171E">
      <w:p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Preventivne mere obuhvataju:</w:t>
      </w:r>
    </w:p>
    <w:p w:rsidR="009B171E" w:rsidRPr="009B171E" w:rsidRDefault="009B171E" w:rsidP="009B17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dobru regulaciju glikemije </w:t>
      </w:r>
    </w:p>
    <w:p w:rsidR="009B171E" w:rsidRPr="009B171E" w:rsidRDefault="009B171E" w:rsidP="009B17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kontrolu krvnog pritiska i lipida </w:t>
      </w:r>
    </w:p>
    <w:p w:rsidR="009B171E" w:rsidRPr="009B171E" w:rsidRDefault="009B171E" w:rsidP="009B17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prestanak pušenja </w:t>
      </w:r>
    </w:p>
    <w:p w:rsidR="009B171E" w:rsidRPr="009B171E" w:rsidRDefault="009B171E" w:rsidP="009B17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redovnu fizičku aktivnost </w:t>
      </w:r>
    </w:p>
    <w:p w:rsidR="009B171E" w:rsidRPr="009B171E" w:rsidRDefault="009B171E" w:rsidP="009B17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pravilnu ishranu </w:t>
      </w:r>
    </w:p>
    <w:p w:rsidR="009B171E" w:rsidRPr="009B171E" w:rsidRDefault="009B171E" w:rsidP="009B17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lastRenderedPageBreak/>
        <w:t xml:space="preserve">redovne neurološke preglede </w:t>
      </w:r>
    </w:p>
    <w:p w:rsidR="009B171E" w:rsidRPr="009B171E" w:rsidRDefault="009B171E" w:rsidP="009B171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 xml:space="preserve">svakodnevni pregled stopala </w:t>
      </w:r>
    </w:p>
    <w:p w:rsidR="009B171E" w:rsidRPr="009B171E" w:rsidRDefault="009B171E" w:rsidP="009B171E">
      <w:pPr>
        <w:spacing w:before="100" w:beforeAutospacing="1" w:after="100" w:afterAutospacing="1" w:line="240" w:lineRule="auto"/>
        <w:rPr>
          <w:rFonts w:ascii="Times New Roman" w:eastAsia="Times New Roman" w:hAnsi="Times New Roman" w:cs="Times New Roman"/>
          <w:sz w:val="24"/>
          <w:szCs w:val="24"/>
        </w:rPr>
      </w:pPr>
      <w:r w:rsidRPr="009B171E">
        <w:rPr>
          <w:rFonts w:ascii="Times New Roman" w:eastAsia="Times New Roman" w:hAnsi="Times New Roman" w:cs="Times New Roman"/>
          <w:sz w:val="24"/>
          <w:szCs w:val="24"/>
        </w:rPr>
        <w:t>Rana dijagnostika i kontinuirano praćenje pacijenata predstavljaju osnov uspešne prevencije komplikacija.</w:t>
      </w:r>
    </w:p>
    <w:p w:rsidR="00E21F20" w:rsidRPr="00E21F20" w:rsidRDefault="00E21F20" w:rsidP="00E21F20">
      <w:pPr>
        <w:pStyle w:val="Heading2"/>
        <w:jc w:val="both"/>
        <w:rPr>
          <w:color w:val="C00000"/>
          <w:sz w:val="24"/>
          <w:szCs w:val="24"/>
        </w:rPr>
      </w:pPr>
      <w:r w:rsidRPr="00E21F20">
        <w:rPr>
          <w:color w:val="C00000"/>
          <w:sz w:val="24"/>
          <w:szCs w:val="24"/>
        </w:rPr>
        <w:t>Uloga fizioterapeuta kod pacijenata sa dijabetesnom polineuropatijom</w:t>
      </w:r>
    </w:p>
    <w:p w:rsidR="00E5660F" w:rsidRDefault="00E5660F" w:rsidP="00E5660F">
      <w:pPr>
        <w:pStyle w:val="NormalWeb"/>
        <w:jc w:val="both"/>
      </w:pPr>
      <w:r>
        <w:t xml:space="preserve">Pored farmakološkog lečenja, fizioterapija ima značajnu ulogu u smanjenju simptoma i očuvanju funkcionalne sposobnosti pacijenata sa dijabetesnom polineuropatijom. Fizioterapijski tretman usmeren je na poboljšanje mišićne snage, ravnoteže, koordinacije i kvaliteta hoda, kao i na smanjenje rizika od padova i razvoja komplikacija dijabetesnog stopala. </w:t>
      </w:r>
      <w:r w:rsidRPr="00E21F20">
        <w:t>Osnovni cilj fizioterapijskog tretmana jeste očuvanje funkcionalne sposobnosti, poboljšanje kvaliteta života, prevencija komplikacija i smanjenje rizika od invaliditeta.</w:t>
      </w:r>
      <w:r>
        <w:t xml:space="preserve"> Poseban značaj imaju programi terapijskih vežbi koji uključuju vežbe istezanja, jačanja muskulature donjih ekstremiteta, proprioceptivne vežbe i trening balansa. Redovna fizička aktivnost doprinosi poboljšanju periferne cirkulacije, funkcionalne pokretljivosti i opštem fizičkom stanju pacijenata.</w:t>
      </w:r>
    </w:p>
    <w:p w:rsidR="00E5660F" w:rsidRDefault="00E5660F" w:rsidP="00E5660F">
      <w:pPr>
        <w:pStyle w:val="NormalWeb"/>
        <w:jc w:val="both"/>
      </w:pPr>
      <w:r>
        <w:t>U okviru fizikalne terapije mogu se primenjivati različiti modaliteti sa ciljem ublažavanja bola i poboljšanja nervno-mišićne funkcije, kao što su TENS, hidroterapija, elektroterapija i manuelne tehnike. Kod pacijenata sa izraženim senzornim deficitom fizioterapeut ima važnu ulogu u edukaciji o pravilnoj nezi stopala, prevenciji povreda i pravilnom izboru obuće. Edukacija pacijenata o svakodnevnom pregledu stopala i zaštiti od termičkih i mehaničkih povreda značajno smanjuje rizik od ulceracija i amputacija.</w:t>
      </w:r>
    </w:p>
    <w:p w:rsidR="00E5660F" w:rsidRPr="00E21F20" w:rsidRDefault="00E5660F" w:rsidP="00E5660F">
      <w:pPr>
        <w:pStyle w:val="NormalWeb"/>
        <w:jc w:val="both"/>
      </w:pPr>
      <w:r>
        <w:t>Savremeni rehabilitacioni pristup podrazumeva individualno planiran program u skladu sa stepenom neuropatije, prisutnim komorbiditetima i funkcionalnim mogućnostima pacijenta. Kontinuirana saradnja fizioterapeuta sa lekarima, medicinskim sestrama i drugim članovima multidisciplinarnog tima omogućava sveobuhvatniji pristup lečenju i doprinosi poboljšanju kvaliteta života osoba sa dijabetesnom polineuropatijom.</w:t>
      </w:r>
    </w:p>
    <w:p w:rsidR="00E21F20" w:rsidRPr="00E21F20" w:rsidRDefault="00E21F20" w:rsidP="00E5660F">
      <w:pPr>
        <w:pStyle w:val="NormalWeb"/>
        <w:jc w:val="both"/>
      </w:pPr>
      <w:r w:rsidRPr="00E21F20">
        <w:t>Kod pacijenata sa DPN često dolazi do poremećaja senzibiliteta, smanjenja mišićne snage, poremećaja ravnoteže i koordinacije, kao i promena u obrascu hoda. Ove promene povećavaju rizik od padova, povreda i razvoja ulceracija stopala, zbog čega fizioterapeut ima važnu ulogu u ranom prepoznavanju funkcionalnih poremećaja i sprovođenju odgovarajućih rehabilitacionih mera.</w:t>
      </w:r>
    </w:p>
    <w:p w:rsidR="00E21F20" w:rsidRPr="00E21F20" w:rsidRDefault="00E21F20" w:rsidP="00E21F20">
      <w:pPr>
        <w:pStyle w:val="Heading3"/>
        <w:jc w:val="both"/>
        <w:rPr>
          <w:rFonts w:ascii="Times New Roman" w:hAnsi="Times New Roman" w:cs="Times New Roman"/>
          <w:i/>
          <w:sz w:val="24"/>
          <w:szCs w:val="24"/>
        </w:rPr>
      </w:pPr>
      <w:r w:rsidRPr="00E21F20">
        <w:rPr>
          <w:rFonts w:ascii="Times New Roman" w:hAnsi="Times New Roman" w:cs="Times New Roman"/>
          <w:i/>
          <w:sz w:val="24"/>
          <w:szCs w:val="24"/>
        </w:rPr>
        <w:t>Procena funkcionalnog statusa</w:t>
      </w:r>
    </w:p>
    <w:p w:rsidR="00E21F20" w:rsidRPr="00E21F20" w:rsidRDefault="00E21F20" w:rsidP="00E21F20">
      <w:pPr>
        <w:pStyle w:val="NormalWeb"/>
        <w:jc w:val="both"/>
      </w:pPr>
      <w:r w:rsidRPr="00E21F20">
        <w:t>Fizioterapijska procena obuhvata:</w:t>
      </w:r>
    </w:p>
    <w:p w:rsidR="00E21F20" w:rsidRDefault="00E21F20" w:rsidP="00E21F20">
      <w:pPr>
        <w:numPr>
          <w:ilvl w:val="0"/>
          <w:numId w:val="7"/>
        </w:numPr>
        <w:spacing w:before="100" w:beforeAutospacing="1" w:after="100" w:afterAutospacing="1" w:line="240" w:lineRule="auto"/>
        <w:jc w:val="both"/>
        <w:rPr>
          <w:rFonts w:ascii="Times New Roman" w:hAnsi="Times New Roman" w:cs="Times New Roman"/>
          <w:sz w:val="24"/>
          <w:szCs w:val="24"/>
        </w:rPr>
        <w:sectPr w:rsidR="00E21F20" w:rsidSect="009B171E">
          <w:type w:val="continuous"/>
          <w:pgSz w:w="12240" w:h="15840" w:code="1"/>
          <w:pgMar w:top="1440" w:right="1440" w:bottom="1440" w:left="1440" w:header="720" w:footer="720" w:gutter="0"/>
          <w:cols w:space="720"/>
          <w:noEndnote/>
          <w:titlePg/>
          <w:docGrid w:linePitch="299"/>
        </w:sectPr>
      </w:pPr>
    </w:p>
    <w:p w:rsidR="00E21F20" w:rsidRPr="00E21F20" w:rsidRDefault="00E21F20" w:rsidP="00E21F20">
      <w:pPr>
        <w:numPr>
          <w:ilvl w:val="0"/>
          <w:numId w:val="7"/>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lastRenderedPageBreak/>
        <w:t xml:space="preserve">procenu mišićne snage </w:t>
      </w:r>
    </w:p>
    <w:p w:rsidR="00E21F20" w:rsidRPr="00E21F20" w:rsidRDefault="00E21F20" w:rsidP="00E21F20">
      <w:pPr>
        <w:numPr>
          <w:ilvl w:val="0"/>
          <w:numId w:val="7"/>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t xml:space="preserve">procenu obima pokreta </w:t>
      </w:r>
    </w:p>
    <w:p w:rsidR="00E21F20" w:rsidRPr="00E21F20" w:rsidRDefault="00E21F20" w:rsidP="00E21F20">
      <w:pPr>
        <w:numPr>
          <w:ilvl w:val="0"/>
          <w:numId w:val="7"/>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t xml:space="preserve">ispitivanje balansa i koordinacije </w:t>
      </w:r>
    </w:p>
    <w:p w:rsidR="00E21F20" w:rsidRPr="00E21F20" w:rsidRDefault="00E21F20" w:rsidP="00E21F20">
      <w:pPr>
        <w:numPr>
          <w:ilvl w:val="0"/>
          <w:numId w:val="7"/>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t xml:space="preserve">analizu hoda </w:t>
      </w:r>
    </w:p>
    <w:p w:rsidR="00E21F20" w:rsidRPr="00E21F20" w:rsidRDefault="00E21F20" w:rsidP="00E21F20">
      <w:pPr>
        <w:numPr>
          <w:ilvl w:val="0"/>
          <w:numId w:val="7"/>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t xml:space="preserve">procenu rizika od padova </w:t>
      </w:r>
    </w:p>
    <w:p w:rsidR="00E21F20" w:rsidRPr="00E21F20" w:rsidRDefault="00E21F20" w:rsidP="00E21F20">
      <w:pPr>
        <w:numPr>
          <w:ilvl w:val="0"/>
          <w:numId w:val="7"/>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lastRenderedPageBreak/>
        <w:t xml:space="preserve">procenu funkcionalne pokretljivosti </w:t>
      </w:r>
    </w:p>
    <w:p w:rsidR="00E21F20" w:rsidRPr="00E21F20" w:rsidRDefault="00E21F20" w:rsidP="00E21F20">
      <w:pPr>
        <w:numPr>
          <w:ilvl w:val="0"/>
          <w:numId w:val="7"/>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t xml:space="preserve">procenu senzibiliteta i propriocepcije </w:t>
      </w:r>
    </w:p>
    <w:p w:rsidR="00E21F20" w:rsidRPr="00E21F20" w:rsidRDefault="00E21F20" w:rsidP="00E21F20">
      <w:pPr>
        <w:numPr>
          <w:ilvl w:val="0"/>
          <w:numId w:val="7"/>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t xml:space="preserve">pregled stopala i posturalnih deformiteta </w:t>
      </w:r>
    </w:p>
    <w:p w:rsidR="00E21F20" w:rsidRDefault="00E21F20" w:rsidP="00E21F20">
      <w:pPr>
        <w:numPr>
          <w:ilvl w:val="0"/>
          <w:numId w:val="7"/>
        </w:numPr>
        <w:spacing w:before="100" w:beforeAutospacing="1" w:after="100" w:afterAutospacing="1" w:line="240" w:lineRule="auto"/>
        <w:jc w:val="both"/>
        <w:rPr>
          <w:rFonts w:ascii="Times New Roman" w:hAnsi="Times New Roman" w:cs="Times New Roman"/>
          <w:sz w:val="24"/>
          <w:szCs w:val="24"/>
        </w:rPr>
        <w:sectPr w:rsidR="00E21F20" w:rsidSect="00E21F20">
          <w:type w:val="continuous"/>
          <w:pgSz w:w="12240" w:h="15840" w:code="1"/>
          <w:pgMar w:top="1440" w:right="1440" w:bottom="1440" w:left="1440" w:header="720" w:footer="720" w:gutter="0"/>
          <w:cols w:num="2" w:space="720"/>
          <w:noEndnote/>
          <w:titlePg/>
          <w:docGrid w:linePitch="299"/>
        </w:sectPr>
      </w:pPr>
    </w:p>
    <w:p w:rsidR="00E21F20" w:rsidRPr="00E21F20" w:rsidRDefault="00E21F20" w:rsidP="00E21F20">
      <w:pPr>
        <w:pStyle w:val="NormalWeb"/>
        <w:jc w:val="both"/>
      </w:pPr>
      <w:r w:rsidRPr="00E21F20">
        <w:lastRenderedPageBreak/>
        <w:t>Posebna pažnja usmerena je na prisustvo deformiteta stopala, promena opterećenja pri hodu i znakova povećanog rizika za nastanak dijabetesnog stopala.</w:t>
      </w:r>
    </w:p>
    <w:p w:rsidR="00E21F20" w:rsidRPr="00E21F20" w:rsidRDefault="00E21F20" w:rsidP="00E21F20">
      <w:pPr>
        <w:pStyle w:val="Heading3"/>
        <w:jc w:val="both"/>
        <w:rPr>
          <w:rFonts w:ascii="Times New Roman" w:hAnsi="Times New Roman" w:cs="Times New Roman"/>
          <w:i/>
          <w:sz w:val="24"/>
          <w:szCs w:val="24"/>
        </w:rPr>
      </w:pPr>
      <w:r w:rsidRPr="00E21F20">
        <w:rPr>
          <w:rFonts w:ascii="Times New Roman" w:hAnsi="Times New Roman" w:cs="Times New Roman"/>
          <w:i/>
          <w:sz w:val="24"/>
          <w:szCs w:val="24"/>
        </w:rPr>
        <w:t>Kineziterapija i terapijske vežbe</w:t>
      </w:r>
    </w:p>
    <w:p w:rsidR="00E21F20" w:rsidRPr="00E21F20" w:rsidRDefault="00E21F20" w:rsidP="00E21F20">
      <w:pPr>
        <w:pStyle w:val="NormalWeb"/>
        <w:jc w:val="both"/>
      </w:pPr>
      <w:r w:rsidRPr="00E21F20">
        <w:t>Program terapijskih vežbi ima važnu ulogu u održavanju funkcionalne nezavisnosti pacijenata. Vežbe se individualno prilagođavaju u skladu sa stepenom neuropatije i opštim zdravstvenim stanjem pacijenta.</w:t>
      </w:r>
    </w:p>
    <w:p w:rsidR="00E21F20" w:rsidRPr="00E21F20" w:rsidRDefault="00E21F20" w:rsidP="00E21F20">
      <w:pPr>
        <w:pStyle w:val="NormalWeb"/>
        <w:jc w:val="both"/>
      </w:pPr>
      <w:r w:rsidRPr="00E21F20">
        <w:t>Najčešće se primenjuju:</w:t>
      </w:r>
    </w:p>
    <w:p w:rsidR="00E21F20" w:rsidRDefault="00E21F20" w:rsidP="00E21F20">
      <w:pPr>
        <w:numPr>
          <w:ilvl w:val="0"/>
          <w:numId w:val="8"/>
        </w:numPr>
        <w:spacing w:before="100" w:beforeAutospacing="1" w:after="100" w:afterAutospacing="1" w:line="240" w:lineRule="auto"/>
        <w:jc w:val="both"/>
        <w:rPr>
          <w:rFonts w:ascii="Times New Roman" w:hAnsi="Times New Roman" w:cs="Times New Roman"/>
          <w:sz w:val="24"/>
          <w:szCs w:val="24"/>
        </w:rPr>
        <w:sectPr w:rsidR="00E21F20" w:rsidSect="009B171E">
          <w:type w:val="continuous"/>
          <w:pgSz w:w="12240" w:h="15840" w:code="1"/>
          <w:pgMar w:top="1440" w:right="1440" w:bottom="1440" w:left="1440" w:header="720" w:footer="720" w:gutter="0"/>
          <w:cols w:space="720"/>
          <w:noEndnote/>
          <w:titlePg/>
          <w:docGrid w:linePitch="299"/>
        </w:sectPr>
      </w:pPr>
    </w:p>
    <w:p w:rsidR="00E21F20" w:rsidRPr="00E21F20" w:rsidRDefault="00E21F20" w:rsidP="00E21F20">
      <w:pPr>
        <w:numPr>
          <w:ilvl w:val="0"/>
          <w:numId w:val="8"/>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lastRenderedPageBreak/>
        <w:t xml:space="preserve">vežbe jačanja mišića donjih ekstremiteta </w:t>
      </w:r>
    </w:p>
    <w:p w:rsidR="00E21F20" w:rsidRPr="00E21F20" w:rsidRDefault="00E21F20" w:rsidP="00E21F20">
      <w:pPr>
        <w:numPr>
          <w:ilvl w:val="0"/>
          <w:numId w:val="8"/>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t xml:space="preserve">vežbe istezanja </w:t>
      </w:r>
    </w:p>
    <w:p w:rsidR="00E21F20" w:rsidRPr="00E21F20" w:rsidRDefault="00E21F20" w:rsidP="00E21F20">
      <w:pPr>
        <w:numPr>
          <w:ilvl w:val="0"/>
          <w:numId w:val="8"/>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t xml:space="preserve">vežbe ravnoteže i koordinacije </w:t>
      </w:r>
    </w:p>
    <w:p w:rsidR="00E21F20" w:rsidRPr="00E21F20" w:rsidRDefault="00E21F20" w:rsidP="00E21F20">
      <w:pPr>
        <w:numPr>
          <w:ilvl w:val="0"/>
          <w:numId w:val="8"/>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lastRenderedPageBreak/>
        <w:t xml:space="preserve">proprioceptivne vežbe </w:t>
      </w:r>
    </w:p>
    <w:p w:rsidR="00E21F20" w:rsidRPr="00E21F20" w:rsidRDefault="00E21F20" w:rsidP="00E21F20">
      <w:pPr>
        <w:numPr>
          <w:ilvl w:val="0"/>
          <w:numId w:val="8"/>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t xml:space="preserve">vežbe za poboljšanje posture </w:t>
      </w:r>
    </w:p>
    <w:p w:rsidR="00E21F20" w:rsidRPr="00E21F20" w:rsidRDefault="00E21F20" w:rsidP="00E21F20">
      <w:pPr>
        <w:numPr>
          <w:ilvl w:val="0"/>
          <w:numId w:val="8"/>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t xml:space="preserve">trening hoda </w:t>
      </w:r>
    </w:p>
    <w:p w:rsidR="00E21F20" w:rsidRPr="00E21F20" w:rsidRDefault="00E21F20" w:rsidP="00E21F20">
      <w:pPr>
        <w:numPr>
          <w:ilvl w:val="0"/>
          <w:numId w:val="8"/>
        </w:numPr>
        <w:spacing w:before="100" w:beforeAutospacing="1" w:after="100" w:afterAutospacing="1" w:line="240" w:lineRule="auto"/>
        <w:rPr>
          <w:rFonts w:ascii="Times New Roman" w:hAnsi="Times New Roman" w:cs="Times New Roman"/>
          <w:sz w:val="24"/>
          <w:szCs w:val="24"/>
        </w:rPr>
        <w:sectPr w:rsidR="00E21F20" w:rsidRPr="00E21F20" w:rsidSect="00E21F20">
          <w:type w:val="continuous"/>
          <w:pgSz w:w="12240" w:h="15840" w:code="1"/>
          <w:pgMar w:top="1440" w:right="1440" w:bottom="1440" w:left="1440" w:header="720" w:footer="720" w:gutter="0"/>
          <w:cols w:num="2" w:space="720"/>
          <w:noEndnote/>
          <w:titlePg/>
          <w:docGrid w:linePitch="299"/>
        </w:sectPr>
      </w:pPr>
      <w:r>
        <w:rPr>
          <w:rFonts w:ascii="Times New Roman" w:hAnsi="Times New Roman" w:cs="Times New Roman"/>
          <w:sz w:val="24"/>
          <w:szCs w:val="24"/>
        </w:rPr>
        <w:t>aerobne vežbe niskog intenziteta</w:t>
      </w:r>
    </w:p>
    <w:p w:rsidR="00E21F20" w:rsidRPr="00E21F20" w:rsidRDefault="00E21F20" w:rsidP="00E21F20">
      <w:pPr>
        <w:pStyle w:val="NormalWeb"/>
        <w:jc w:val="both"/>
      </w:pPr>
      <w:r w:rsidRPr="00E21F20">
        <w:lastRenderedPageBreak/>
        <w:t>Redovno sprovođenje fizičke aktivnosti može doprineti poboljšanju cirkulacije, smanjenju bola, povećanju mišićne snage i boljoj kontroli glikemije.</w:t>
      </w:r>
    </w:p>
    <w:p w:rsidR="00E21F20" w:rsidRPr="00E21F20" w:rsidRDefault="00E21F20" w:rsidP="00E21F20">
      <w:pPr>
        <w:pStyle w:val="Heading3"/>
        <w:jc w:val="both"/>
        <w:rPr>
          <w:rFonts w:ascii="Times New Roman" w:hAnsi="Times New Roman" w:cs="Times New Roman"/>
          <w:i/>
          <w:sz w:val="24"/>
          <w:szCs w:val="24"/>
        </w:rPr>
      </w:pPr>
      <w:r w:rsidRPr="00E21F20">
        <w:rPr>
          <w:rFonts w:ascii="Times New Roman" w:hAnsi="Times New Roman" w:cs="Times New Roman"/>
          <w:i/>
          <w:sz w:val="24"/>
          <w:szCs w:val="24"/>
        </w:rPr>
        <w:t>Prevencija padova</w:t>
      </w:r>
    </w:p>
    <w:p w:rsidR="00E21F20" w:rsidRPr="00E21F20" w:rsidRDefault="00E21F20" w:rsidP="00E21F20">
      <w:pPr>
        <w:pStyle w:val="NormalWeb"/>
        <w:jc w:val="both"/>
      </w:pPr>
      <w:r w:rsidRPr="00E21F20">
        <w:t>Zbog smanjenog senzibiliteta i poremećaja balansa, pacijenti sa DPN imaju povećan rizik od padova. Fizioterapeut sprovodi programe prevencije padova kroz:</w:t>
      </w:r>
    </w:p>
    <w:p w:rsidR="00E21F20" w:rsidRDefault="00E21F20" w:rsidP="00E21F20">
      <w:pPr>
        <w:numPr>
          <w:ilvl w:val="0"/>
          <w:numId w:val="9"/>
        </w:numPr>
        <w:spacing w:before="100" w:beforeAutospacing="1" w:after="100" w:afterAutospacing="1" w:line="240" w:lineRule="auto"/>
        <w:jc w:val="both"/>
        <w:rPr>
          <w:rFonts w:ascii="Times New Roman" w:hAnsi="Times New Roman" w:cs="Times New Roman"/>
          <w:sz w:val="24"/>
          <w:szCs w:val="24"/>
        </w:rPr>
        <w:sectPr w:rsidR="00E21F20" w:rsidSect="009B171E">
          <w:type w:val="continuous"/>
          <w:pgSz w:w="12240" w:h="15840" w:code="1"/>
          <w:pgMar w:top="1440" w:right="1440" w:bottom="1440" w:left="1440" w:header="720" w:footer="720" w:gutter="0"/>
          <w:cols w:space="720"/>
          <w:noEndnote/>
          <w:titlePg/>
          <w:docGrid w:linePitch="299"/>
        </w:sectPr>
      </w:pPr>
    </w:p>
    <w:p w:rsidR="00E21F20" w:rsidRPr="00E21F20" w:rsidRDefault="00E21F20" w:rsidP="00E21F20">
      <w:pPr>
        <w:numPr>
          <w:ilvl w:val="0"/>
          <w:numId w:val="9"/>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lastRenderedPageBreak/>
        <w:t xml:space="preserve">trening ravnoteže </w:t>
      </w:r>
    </w:p>
    <w:p w:rsidR="00E21F20" w:rsidRPr="00E21F20" w:rsidRDefault="00E21F20" w:rsidP="00E21F20">
      <w:pPr>
        <w:numPr>
          <w:ilvl w:val="0"/>
          <w:numId w:val="9"/>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t xml:space="preserve">edukaciju o bezbednom hodu </w:t>
      </w:r>
    </w:p>
    <w:p w:rsidR="00E21F20" w:rsidRPr="00E21F20" w:rsidRDefault="00E21F20" w:rsidP="00E21F20">
      <w:pPr>
        <w:numPr>
          <w:ilvl w:val="0"/>
          <w:numId w:val="9"/>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t xml:space="preserve">korekciju obrazaca pokreta </w:t>
      </w:r>
    </w:p>
    <w:p w:rsidR="00E21F20" w:rsidRPr="00E21F20" w:rsidRDefault="00E21F20" w:rsidP="00E21F20">
      <w:pPr>
        <w:numPr>
          <w:ilvl w:val="0"/>
          <w:numId w:val="9"/>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lastRenderedPageBreak/>
        <w:t xml:space="preserve">preporuku adekvatnih pomagala za hod </w:t>
      </w:r>
    </w:p>
    <w:p w:rsidR="00E21F20" w:rsidRPr="00E21F20" w:rsidRDefault="00E21F20" w:rsidP="00E21F20">
      <w:pPr>
        <w:numPr>
          <w:ilvl w:val="0"/>
          <w:numId w:val="9"/>
        </w:numPr>
        <w:spacing w:before="100" w:beforeAutospacing="1" w:after="100" w:afterAutospacing="1" w:line="240" w:lineRule="auto"/>
        <w:rPr>
          <w:rFonts w:ascii="Times New Roman" w:hAnsi="Times New Roman" w:cs="Times New Roman"/>
          <w:sz w:val="24"/>
          <w:szCs w:val="24"/>
        </w:rPr>
      </w:pPr>
      <w:r w:rsidRPr="00E21F20">
        <w:rPr>
          <w:rFonts w:ascii="Times New Roman" w:hAnsi="Times New Roman" w:cs="Times New Roman"/>
          <w:sz w:val="24"/>
          <w:szCs w:val="24"/>
        </w:rPr>
        <w:t xml:space="preserve">savetovanje o prilagođavanju životnog prostora </w:t>
      </w:r>
    </w:p>
    <w:p w:rsidR="00E21F20" w:rsidRDefault="00E21F20" w:rsidP="00E21F20">
      <w:pPr>
        <w:pStyle w:val="NormalWeb"/>
        <w:jc w:val="both"/>
        <w:sectPr w:rsidR="00E21F20" w:rsidSect="00E21F20">
          <w:type w:val="continuous"/>
          <w:pgSz w:w="12240" w:h="15840" w:code="1"/>
          <w:pgMar w:top="1440" w:right="1440" w:bottom="1440" w:left="1440" w:header="720" w:footer="720" w:gutter="0"/>
          <w:cols w:num="2" w:space="720"/>
          <w:noEndnote/>
          <w:titlePg/>
          <w:docGrid w:linePitch="299"/>
        </w:sectPr>
      </w:pPr>
    </w:p>
    <w:p w:rsidR="00E21F20" w:rsidRPr="00E21F20" w:rsidRDefault="00E21F20" w:rsidP="00E21F20">
      <w:pPr>
        <w:pStyle w:val="NormalWeb"/>
        <w:jc w:val="both"/>
      </w:pPr>
      <w:r w:rsidRPr="00E21F20">
        <w:lastRenderedPageBreak/>
        <w:t>Prevencija padova značajno smanjuje rizik od povreda i dodatnog funkcionalnog pogoršanja.</w:t>
      </w:r>
    </w:p>
    <w:p w:rsidR="00E21F20" w:rsidRPr="00E21F20" w:rsidRDefault="00E21F20" w:rsidP="00E21F20">
      <w:pPr>
        <w:pStyle w:val="Heading3"/>
        <w:jc w:val="both"/>
        <w:rPr>
          <w:rFonts w:ascii="Times New Roman" w:hAnsi="Times New Roman" w:cs="Times New Roman"/>
          <w:i/>
          <w:sz w:val="24"/>
          <w:szCs w:val="24"/>
        </w:rPr>
      </w:pPr>
      <w:r w:rsidRPr="00E21F20">
        <w:rPr>
          <w:rFonts w:ascii="Times New Roman" w:hAnsi="Times New Roman" w:cs="Times New Roman"/>
          <w:i/>
          <w:sz w:val="24"/>
          <w:szCs w:val="24"/>
        </w:rPr>
        <w:t>Edukacija pacijenata</w:t>
      </w:r>
    </w:p>
    <w:p w:rsidR="00E21F20" w:rsidRPr="00E21F20" w:rsidRDefault="00E21F20" w:rsidP="00E21F20">
      <w:pPr>
        <w:pStyle w:val="NormalWeb"/>
        <w:jc w:val="both"/>
      </w:pPr>
      <w:r w:rsidRPr="00E21F20">
        <w:t>Edukacija predstavlja važan deo fizioterapijskog pristupa. Pacijente je potrebno edukovati o:</w:t>
      </w:r>
    </w:p>
    <w:p w:rsidR="00E21F20" w:rsidRDefault="00E21F20" w:rsidP="00E21F20">
      <w:pPr>
        <w:numPr>
          <w:ilvl w:val="0"/>
          <w:numId w:val="10"/>
        </w:numPr>
        <w:spacing w:before="100" w:beforeAutospacing="1" w:after="100" w:afterAutospacing="1" w:line="240" w:lineRule="auto"/>
        <w:jc w:val="both"/>
        <w:rPr>
          <w:rFonts w:ascii="Times New Roman" w:hAnsi="Times New Roman" w:cs="Times New Roman"/>
          <w:sz w:val="24"/>
          <w:szCs w:val="24"/>
        </w:rPr>
        <w:sectPr w:rsidR="00E21F20" w:rsidSect="009B171E">
          <w:type w:val="continuous"/>
          <w:pgSz w:w="12240" w:h="15840" w:code="1"/>
          <w:pgMar w:top="1440" w:right="1440" w:bottom="1440" w:left="1440" w:header="720" w:footer="720" w:gutter="0"/>
          <w:cols w:space="720"/>
          <w:noEndnote/>
          <w:titlePg/>
          <w:docGrid w:linePitch="299"/>
        </w:sectPr>
      </w:pPr>
    </w:p>
    <w:p w:rsidR="00E21F20" w:rsidRPr="00E21F20" w:rsidRDefault="00E21F20" w:rsidP="00E21F20">
      <w:pPr>
        <w:numPr>
          <w:ilvl w:val="0"/>
          <w:numId w:val="10"/>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lastRenderedPageBreak/>
        <w:t xml:space="preserve">značaju redovne fizičke aktivnosti </w:t>
      </w:r>
    </w:p>
    <w:p w:rsidR="00E21F20" w:rsidRPr="00E21F20" w:rsidRDefault="00E21F20" w:rsidP="00E21F20">
      <w:pPr>
        <w:numPr>
          <w:ilvl w:val="0"/>
          <w:numId w:val="10"/>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t xml:space="preserve">pravilnoj nezi stopala </w:t>
      </w:r>
    </w:p>
    <w:p w:rsidR="00E21F20" w:rsidRPr="00E21F20" w:rsidRDefault="00E21F20" w:rsidP="00E21F20">
      <w:pPr>
        <w:numPr>
          <w:ilvl w:val="0"/>
          <w:numId w:val="10"/>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t xml:space="preserve">izboru odgovarajuće obuće </w:t>
      </w:r>
    </w:p>
    <w:p w:rsidR="00E21F20" w:rsidRPr="00E21F20" w:rsidRDefault="00E21F20" w:rsidP="00E21F20">
      <w:pPr>
        <w:numPr>
          <w:ilvl w:val="0"/>
          <w:numId w:val="10"/>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lastRenderedPageBreak/>
        <w:t xml:space="preserve">svakodnevnom pregledu stopala </w:t>
      </w:r>
    </w:p>
    <w:p w:rsidR="00E21F20" w:rsidRPr="00E21F20" w:rsidRDefault="00E21F20" w:rsidP="00E21F20">
      <w:pPr>
        <w:numPr>
          <w:ilvl w:val="0"/>
          <w:numId w:val="10"/>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t xml:space="preserve">prevenciji povreda i ulceracija </w:t>
      </w:r>
    </w:p>
    <w:p w:rsidR="00E21F20" w:rsidRPr="00E21F20" w:rsidRDefault="00E21F20" w:rsidP="00E21F20">
      <w:pPr>
        <w:numPr>
          <w:ilvl w:val="0"/>
          <w:numId w:val="10"/>
        </w:numPr>
        <w:spacing w:before="100" w:beforeAutospacing="1" w:after="100" w:afterAutospacing="1" w:line="240" w:lineRule="auto"/>
        <w:jc w:val="both"/>
        <w:rPr>
          <w:rFonts w:ascii="Times New Roman" w:hAnsi="Times New Roman" w:cs="Times New Roman"/>
          <w:sz w:val="24"/>
          <w:szCs w:val="24"/>
        </w:rPr>
      </w:pPr>
      <w:r w:rsidRPr="00E21F20">
        <w:rPr>
          <w:rFonts w:ascii="Times New Roman" w:hAnsi="Times New Roman" w:cs="Times New Roman"/>
          <w:sz w:val="24"/>
          <w:szCs w:val="24"/>
        </w:rPr>
        <w:t xml:space="preserve">značaju kontrole glikemije </w:t>
      </w:r>
    </w:p>
    <w:p w:rsidR="00E21F20" w:rsidRDefault="00E21F20" w:rsidP="00E21F20">
      <w:pPr>
        <w:pStyle w:val="NormalWeb"/>
        <w:jc w:val="both"/>
        <w:sectPr w:rsidR="00E21F20" w:rsidSect="00E21F20">
          <w:type w:val="continuous"/>
          <w:pgSz w:w="12240" w:h="15840" w:code="1"/>
          <w:pgMar w:top="1440" w:right="1440" w:bottom="1440" w:left="1440" w:header="720" w:footer="720" w:gutter="0"/>
          <w:cols w:num="2" w:space="720"/>
          <w:noEndnote/>
          <w:titlePg/>
          <w:docGrid w:linePitch="299"/>
        </w:sectPr>
      </w:pPr>
    </w:p>
    <w:p w:rsidR="00E21F20" w:rsidRPr="00E21F20" w:rsidRDefault="00E21F20" w:rsidP="00E21F20">
      <w:pPr>
        <w:pStyle w:val="NormalWeb"/>
        <w:jc w:val="both"/>
      </w:pPr>
      <w:r w:rsidRPr="00E21F20">
        <w:lastRenderedPageBreak/>
        <w:t>Pravilna edukacija doprinosi većoj saradljivosti pacijenta i uspešnijoj kontroli bolesti.</w:t>
      </w:r>
    </w:p>
    <w:p w:rsidR="00E21F20" w:rsidRPr="00E21F20" w:rsidRDefault="00E21F20" w:rsidP="00E21F20">
      <w:pPr>
        <w:pStyle w:val="Heading3"/>
        <w:jc w:val="both"/>
        <w:rPr>
          <w:rFonts w:ascii="Times New Roman" w:hAnsi="Times New Roman" w:cs="Times New Roman"/>
          <w:i/>
          <w:sz w:val="24"/>
          <w:szCs w:val="24"/>
        </w:rPr>
      </w:pPr>
      <w:r w:rsidRPr="00E21F20">
        <w:rPr>
          <w:rFonts w:ascii="Times New Roman" w:hAnsi="Times New Roman" w:cs="Times New Roman"/>
          <w:i/>
          <w:sz w:val="24"/>
          <w:szCs w:val="24"/>
        </w:rPr>
        <w:t>Značaj multidisciplinarnog pristupa</w:t>
      </w:r>
    </w:p>
    <w:p w:rsidR="00E21F20" w:rsidRPr="00E21F20" w:rsidRDefault="00E21F20" w:rsidP="00E21F20">
      <w:pPr>
        <w:pStyle w:val="NormalWeb"/>
        <w:jc w:val="both"/>
      </w:pPr>
      <w:r w:rsidRPr="00E21F20">
        <w:t>Lečenje pacijenata sa DPN zahteva saradnju više zdravstvenih profesionalaca, uključujući endokrinologa, neurologa, fizijatra, fizioterapeuta, medicinsku sestru i nutricionistu. U okviru multidisciplinarnog tima fizioterapeut ima važnu ulogu u očuvanju funkcionalne sposobnosti i prevenciji komplikacija koje mogu dovesti do trajnog invaliditeta.</w:t>
      </w:r>
    </w:p>
    <w:p w:rsidR="009B171E" w:rsidRPr="009B171E" w:rsidRDefault="00E21F20" w:rsidP="00E21F20">
      <w:pPr>
        <w:pStyle w:val="NormalWeb"/>
        <w:jc w:val="both"/>
      </w:pPr>
      <w:r w:rsidRPr="00E21F20">
        <w:lastRenderedPageBreak/>
        <w:t>Pravovremeno uključivanje fizioterapije može značajno doprineti očuvanju mobilnosti, samostalnosti i kvaliteta života osoba obolelih od dijabetesne polineuropatije.</w:t>
      </w:r>
    </w:p>
    <w:p w:rsidR="00802AA9" w:rsidRPr="009B171E" w:rsidRDefault="00802AA9" w:rsidP="009B171E">
      <w:pPr>
        <w:pStyle w:val="Default"/>
        <w:jc w:val="both"/>
        <w:rPr>
          <w:rFonts w:cstheme="minorBidi"/>
          <w:color w:val="auto"/>
        </w:rPr>
      </w:pPr>
    </w:p>
    <w:p w:rsidR="00802AA9" w:rsidRPr="00E21F20" w:rsidRDefault="00802AA9" w:rsidP="009B171E">
      <w:pPr>
        <w:pStyle w:val="Default"/>
        <w:jc w:val="both"/>
        <w:rPr>
          <w:rFonts w:ascii="Times New Roman" w:hAnsi="Times New Roman" w:cs="Times New Roman"/>
          <w:b/>
          <w:bCs/>
          <w:iCs/>
          <w:color w:val="C00000"/>
        </w:rPr>
      </w:pPr>
      <w:r w:rsidRPr="00E21F20">
        <w:rPr>
          <w:rFonts w:ascii="Times New Roman" w:hAnsi="Times New Roman" w:cs="Times New Roman"/>
          <w:b/>
          <w:bCs/>
          <w:iCs/>
          <w:color w:val="C00000"/>
        </w:rPr>
        <w:t xml:space="preserve">Zaključak: </w:t>
      </w:r>
    </w:p>
    <w:p w:rsidR="00F81D68" w:rsidRPr="009B171E" w:rsidRDefault="00F81D68" w:rsidP="009B171E">
      <w:pPr>
        <w:pStyle w:val="Default"/>
        <w:jc w:val="both"/>
        <w:rPr>
          <w:rFonts w:ascii="Times New Roman" w:hAnsi="Times New Roman" w:cs="Times New Roman"/>
          <w:color w:val="auto"/>
        </w:rPr>
      </w:pPr>
    </w:p>
    <w:p w:rsidR="00E5660F" w:rsidRDefault="00E5660F" w:rsidP="00E5660F">
      <w:pPr>
        <w:pStyle w:val="NormalWeb"/>
        <w:jc w:val="both"/>
      </w:pPr>
      <w:r>
        <w:t>Dijabetesna polineuropatija predstavlja jednu od najčešćih i najznačajnijih hroničnih komplikacija dijabetesa i vodeći je uzrok morbiditeta kod ovih bolesnika. Prisustvo neuropatskog bola, poremećaja senzibiliteta, mišićne slabosti i funkcionalnih ograničenja značajno narušava kvalitet života obolelih i povećava rizik od razvoja ulceracija, deformiteta stopala i trajnog invaliditeta. Zbog svoje učestalosti i progresivnog toka, dijabetesna polineuropatija predstavlja veliki medicinski, socijalni i ekonomski problem savremenog društva.</w:t>
      </w:r>
    </w:p>
    <w:p w:rsidR="00E5660F" w:rsidRDefault="00E5660F" w:rsidP="00E5660F">
      <w:pPr>
        <w:pStyle w:val="NormalWeb"/>
        <w:jc w:val="both"/>
      </w:pPr>
      <w:r>
        <w:t>Optimalna regulacija glikemije i dalje predstavlja osnovu prevencije i usporavanja progresije bolesti. Farmakoterapijski pristup uglavnom je usmeren na simptomatsko lečenje neuropatskog bola, pri čemu se najčešće primenjuju antikonvulzivi, antidepresivi i drugi lekovi koji deluju na modulaciju neuropatskog bola. Iako dostupna terapija može doprineti smanjenju simptoma i poboljšanju svakodnevnog funkcionisanja pacijenata, još uvek ne postoji terapijski pristup koji bi u potpunosti zaustavio progresiju nervnog oštećenja.</w:t>
      </w:r>
    </w:p>
    <w:p w:rsidR="00E5660F" w:rsidRDefault="00E5660F" w:rsidP="00E5660F">
      <w:pPr>
        <w:pStyle w:val="NormalWeb"/>
        <w:jc w:val="both"/>
      </w:pPr>
      <w:r>
        <w:t>Pored farmakoterapije, rehabilitacioni pristup ima značajnu ulogu u očuvanju funkcionalne sposobnosti i prevenciji komplikacija. Programi fizioterapije, terapijskih vežbi, treninga balansa i edukacije pacijenata doprinose poboljšanju pokretljivosti, smanjenju rizika od padova i unapređenju kvaliteta života. Savremeni pristup lečenju dijabetesne polineuropatije zahteva multidisciplinarnu saradnju i individualno prilagođen terapijski plan, sa ciljem postizanja što boljeg funkcionalnog oporavka i očuvanja samostalnosti pacijenata.</w:t>
      </w:r>
    </w:p>
    <w:p w:rsidR="00802AA9" w:rsidRPr="009B171E" w:rsidRDefault="00802AA9" w:rsidP="00E5660F">
      <w:pPr>
        <w:pStyle w:val="Default"/>
        <w:spacing w:line="360" w:lineRule="auto"/>
        <w:jc w:val="both"/>
        <w:rPr>
          <w:rFonts w:ascii="Times New Roman" w:hAnsi="Times New Roman" w:cs="Times New Roman"/>
          <w:b/>
          <w:bCs/>
          <w:i/>
          <w:iCs/>
          <w:color w:val="auto"/>
        </w:rPr>
      </w:pPr>
    </w:p>
    <w:p w:rsidR="00153651" w:rsidRPr="009B171E" w:rsidRDefault="00153651" w:rsidP="00E5660F">
      <w:pPr>
        <w:pStyle w:val="Default"/>
        <w:spacing w:line="360" w:lineRule="auto"/>
        <w:jc w:val="both"/>
        <w:rPr>
          <w:rFonts w:ascii="Times New Roman" w:hAnsi="Times New Roman" w:cs="Times New Roman"/>
          <w:b/>
          <w:bCs/>
          <w:i/>
          <w:iCs/>
          <w:color w:val="auto"/>
        </w:rPr>
      </w:pPr>
    </w:p>
    <w:sectPr w:rsidR="00153651" w:rsidRPr="009B171E" w:rsidSect="009B171E">
      <w:type w:val="continuous"/>
      <w:pgSz w:w="12240" w:h="15840" w:code="1"/>
      <w:pgMar w:top="1440" w:right="1440" w:bottom="1440" w:left="1440" w:header="720"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0F0B" w:rsidRDefault="00710F0B" w:rsidP="00B9776F">
      <w:pPr>
        <w:spacing w:after="0" w:line="240" w:lineRule="auto"/>
      </w:pPr>
      <w:r>
        <w:separator/>
      </w:r>
    </w:p>
  </w:endnote>
  <w:endnote w:type="continuationSeparator" w:id="1">
    <w:p w:rsidR="00710F0B" w:rsidRDefault="00710F0B" w:rsidP="00B977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inion Pro">
    <w:altName w:val="Times New Roman"/>
    <w:panose1 w:val="00000000000000000000"/>
    <w:charset w:val="00"/>
    <w:family w:val="roman"/>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Bold">
    <w:altName w:val="Arial"/>
    <w:panose1 w:val="00000000000000000000"/>
    <w:charset w:val="00"/>
    <w:family w:val="swiss"/>
    <w:notTrueType/>
    <w:pitch w:val="default"/>
    <w:sig w:usb0="00000005"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76F" w:rsidRPr="00AA570A" w:rsidRDefault="00B9776F" w:rsidP="00B9776F">
    <w:pPr>
      <w:tabs>
        <w:tab w:val="center" w:pos="4680"/>
        <w:tab w:val="right" w:pos="9360"/>
      </w:tabs>
      <w:spacing w:after="0" w:line="240" w:lineRule="auto"/>
      <w:rPr>
        <w:rFonts w:ascii="Times New Roman" w:eastAsiaTheme="minorEastAsia" w:hAnsi="Times New Roman" w:cs="Times New Roman"/>
        <w:color w:val="C00000"/>
        <w:sz w:val="20"/>
        <w:szCs w:val="20"/>
        <w:lang w:val="sr-Latn-CS"/>
      </w:rPr>
    </w:pPr>
    <w:r w:rsidRPr="00AA570A">
      <w:rPr>
        <w:rFonts w:ascii="Times New Roman" w:eastAsiaTheme="minorEastAsia" w:hAnsi="Times New Roman" w:cs="Times New Roman"/>
        <w:color w:val="C00000"/>
        <w:sz w:val="20"/>
        <w:szCs w:val="20"/>
        <w:lang w:val="sr-Latn-CS"/>
      </w:rPr>
      <w:t>Copyright © medicinskaedukacija-timkme.com                                                      Materijal za rešavanje online testa</w:t>
    </w:r>
  </w:p>
  <w:p w:rsidR="00B9776F" w:rsidRPr="00B9776F" w:rsidRDefault="00B9776F" w:rsidP="00B9776F">
    <w:pPr>
      <w:tabs>
        <w:tab w:val="center" w:pos="4680"/>
        <w:tab w:val="right" w:pos="9360"/>
      </w:tabs>
      <w:spacing w:after="0" w:line="240" w:lineRule="auto"/>
      <w:rPr>
        <w:rFonts w:ascii="Times New Roman" w:eastAsiaTheme="minorEastAsia" w:hAnsi="Times New Roman" w:cs="Times New Roman"/>
        <w:color w:val="C00000"/>
        <w:sz w:val="20"/>
        <w:szCs w:val="20"/>
      </w:rPr>
    </w:pPr>
    <w:r w:rsidRPr="00AA570A">
      <w:rPr>
        <w:rFonts w:ascii="Times New Roman" w:eastAsiaTheme="minorEastAsia" w:hAnsi="Times New Roman" w:cs="Times New Roman"/>
        <w:color w:val="C00000"/>
        <w:sz w:val="20"/>
        <w:szCs w:val="20"/>
        <w:lang w:val="sr-Latn-CS"/>
      </w:rPr>
      <w:t xml:space="preserve">All right reserved                                                                                                      </w:t>
    </w:r>
    <w:r>
      <w:rPr>
        <w:rFonts w:ascii="Times New Roman" w:eastAsiaTheme="minorEastAsia" w:hAnsi="Times New Roman" w:cs="Times New Roman"/>
        <w:color w:val="C00000"/>
        <w:sz w:val="20"/>
        <w:szCs w:val="20"/>
      </w:rPr>
      <w:t>D</w:t>
    </w:r>
    <w:r w:rsidRPr="00B9776F">
      <w:rPr>
        <w:rFonts w:ascii="Times New Roman" w:eastAsiaTheme="minorEastAsia" w:hAnsi="Times New Roman" w:cs="Times New Roman"/>
        <w:color w:val="C00000"/>
        <w:sz w:val="20"/>
        <w:szCs w:val="20"/>
      </w:rPr>
      <w:t>-1-580/26</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76F" w:rsidRPr="00B9776F" w:rsidRDefault="00B9776F" w:rsidP="00B9776F">
    <w:pPr>
      <w:tabs>
        <w:tab w:val="center" w:pos="4680"/>
        <w:tab w:val="right" w:pos="9360"/>
      </w:tabs>
      <w:spacing w:after="0" w:line="240" w:lineRule="auto"/>
      <w:rPr>
        <w:rFonts w:ascii="Times New Roman" w:eastAsiaTheme="minorEastAsia" w:hAnsi="Times New Roman" w:cs="Times New Roman"/>
        <w:color w:val="C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0F0B" w:rsidRDefault="00710F0B" w:rsidP="00B9776F">
      <w:pPr>
        <w:spacing w:after="0" w:line="240" w:lineRule="auto"/>
      </w:pPr>
      <w:r>
        <w:separator/>
      </w:r>
    </w:p>
  </w:footnote>
  <w:footnote w:type="continuationSeparator" w:id="1">
    <w:p w:rsidR="00710F0B" w:rsidRDefault="00710F0B" w:rsidP="00B977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76F" w:rsidRPr="000C2D33" w:rsidRDefault="00B9776F" w:rsidP="00B9776F">
    <w:pPr>
      <w:pStyle w:val="NoSpacing"/>
      <w:rPr>
        <w:rFonts w:ascii="Times New Roman" w:eastAsia="Times New Roman" w:hAnsi="Times New Roman"/>
        <w:b/>
        <w:bCs/>
        <w:color w:val="C00000"/>
        <w:kern w:val="36"/>
        <w:sz w:val="48"/>
        <w:szCs w:val="48"/>
      </w:rPr>
    </w:pPr>
    <w:r w:rsidRPr="00406CC4">
      <w:rPr>
        <w:rFonts w:ascii="Times New Roman" w:hAnsi="Times New Roman" w:cs="Times New Roman"/>
        <w:noProof/>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970314" o:spid="_x0000_s3074" type="#_x0000_t136" style="position:absolute;margin-left:0;margin-top:0;width:722.4pt;height:146.4pt;rotation:315;z-index:-251656192;mso-position-horizontal:center;mso-position-horizontal-relative:margin;mso-position-vertical:center;mso-position-vertical-relative:margin" o:allowincell="f" fillcolor="#d8d8d8 [2732]" stroked="f">
          <v:fill opacity=".5"/>
          <v:textpath style="font-family:&quot;Calibri&quot;;font-size:120pt" string="UZRS TIM KME"/>
          <w10:wrap anchorx="margin" anchory="margin"/>
        </v:shape>
      </w:pict>
    </w:r>
    <w:r w:rsidRPr="000C2D33">
      <w:rPr>
        <w:rFonts w:ascii="Times New Roman" w:hAnsi="Times New Roman" w:cs="Times New Roman"/>
        <w:b/>
        <w:color w:val="C00000"/>
        <w:sz w:val="20"/>
        <w:szCs w:val="20"/>
      </w:rPr>
      <w:t xml:space="preserve">UZRS TIM KME     </w:t>
    </w:r>
    <w:sdt>
      <w:sdtPr>
        <w:rPr>
          <w:rFonts w:ascii="Times New Roman" w:eastAsia="Times New Roman" w:hAnsi="Times New Roman" w:cs="Times New Roman"/>
          <w:b/>
          <w:bCs/>
          <w:color w:val="C00000"/>
          <w:kern w:val="36"/>
          <w:sz w:val="20"/>
          <w:szCs w:val="20"/>
        </w:rPr>
        <w:alias w:val="Title"/>
        <w:id w:val="2110539245"/>
        <w:placeholder>
          <w:docPart w:val="116E8A51C041428DAC4B108821B58D85"/>
        </w:placeholder>
        <w:dataBinding w:prefixMappings="xmlns:ns0='http://schemas.openxmlformats.org/package/2006/metadata/core-properties' xmlns:ns1='http://purl.org/dc/elements/1.1/'" w:xpath="/ns0:coreProperties[1]/ns1:title[1]" w:storeItemID="{6C3C8BC8-F283-45AE-878A-BAB7291924A1}"/>
        <w:text/>
      </w:sdtPr>
      <w:sdtContent>
        <w:r>
          <w:rPr>
            <w:rFonts w:ascii="Times New Roman" w:eastAsia="Times New Roman" w:hAnsi="Times New Roman" w:cs="Times New Roman"/>
            <w:b/>
            <w:bCs/>
            <w:color w:val="C00000"/>
            <w:kern w:val="36"/>
            <w:sz w:val="20"/>
            <w:szCs w:val="20"/>
            <w:lang/>
          </w:rPr>
          <w:t>FARMAKOTERAPIJSKI ASPEKTI I REHABILITACIONI PRISTUP KOD DIJABETESNE POLINEUROPATIJE</w:t>
        </w:r>
      </w:sdtContent>
    </w:sdt>
  </w:p>
  <w:p w:rsidR="00B9776F" w:rsidRDefault="00B977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5CB4"/>
    <w:multiLevelType w:val="multilevel"/>
    <w:tmpl w:val="76C0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05470A"/>
    <w:multiLevelType w:val="multilevel"/>
    <w:tmpl w:val="3C445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313D70"/>
    <w:multiLevelType w:val="multilevel"/>
    <w:tmpl w:val="4A7E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CA0BC4"/>
    <w:multiLevelType w:val="multilevel"/>
    <w:tmpl w:val="3C08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7967C3"/>
    <w:multiLevelType w:val="multilevel"/>
    <w:tmpl w:val="C2D2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6F20FD"/>
    <w:multiLevelType w:val="hybridMultilevel"/>
    <w:tmpl w:val="B9E8B396"/>
    <w:lvl w:ilvl="0" w:tplc="EC5402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FE494B"/>
    <w:multiLevelType w:val="hybridMultilevel"/>
    <w:tmpl w:val="F6745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C264FA"/>
    <w:multiLevelType w:val="multilevel"/>
    <w:tmpl w:val="6936C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CD24748"/>
    <w:multiLevelType w:val="multilevel"/>
    <w:tmpl w:val="8E10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CD8408B"/>
    <w:multiLevelType w:val="multilevel"/>
    <w:tmpl w:val="AD10E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5F3DC7"/>
    <w:multiLevelType w:val="multilevel"/>
    <w:tmpl w:val="7A74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8F4364"/>
    <w:multiLevelType w:val="hybridMultilevel"/>
    <w:tmpl w:val="0B04FCE0"/>
    <w:lvl w:ilvl="0" w:tplc="EC5402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F75165"/>
    <w:multiLevelType w:val="multilevel"/>
    <w:tmpl w:val="B5CC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1BD3B9D"/>
    <w:multiLevelType w:val="multilevel"/>
    <w:tmpl w:val="4C2E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9"/>
  </w:num>
  <w:num w:numId="4">
    <w:abstractNumId w:val="13"/>
  </w:num>
  <w:num w:numId="5">
    <w:abstractNumId w:val="11"/>
  </w:num>
  <w:num w:numId="6">
    <w:abstractNumId w:val="4"/>
  </w:num>
  <w:num w:numId="7">
    <w:abstractNumId w:val="12"/>
  </w:num>
  <w:num w:numId="8">
    <w:abstractNumId w:val="0"/>
  </w:num>
  <w:num w:numId="9">
    <w:abstractNumId w:val="1"/>
  </w:num>
  <w:num w:numId="10">
    <w:abstractNumId w:val="8"/>
  </w:num>
  <w:num w:numId="11">
    <w:abstractNumId w:val="5"/>
  </w:num>
  <w:num w:numId="12">
    <w:abstractNumId w:val="3"/>
  </w:num>
  <w:num w:numId="13">
    <w:abstractNumId w:val="2"/>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forms" w:enforcement="1" w:cryptProviderType="rsaFull" w:cryptAlgorithmClass="hash" w:cryptAlgorithmType="typeAny" w:cryptAlgorithmSid="4" w:cryptSpinCount="50000" w:hash="3i9vwS98VIPPtbPyoWcU9UA60Mc=" w:salt="mdlHq2GzaAgJzeLT4bpu/w=="/>
  <w:defaultTabStop w:val="720"/>
  <w:drawingGridHorizontalSpacing w:val="110"/>
  <w:displayHorizontalDrawingGridEvery w:val="2"/>
  <w:characterSpacingControl w:val="doNotCompress"/>
  <w:hdrShapeDefaults>
    <o:shapedefaults v:ext="edit" spidmax="4098"/>
    <o:shapelayout v:ext="edit">
      <o:idmap v:ext="edit" data="3"/>
    </o:shapelayout>
  </w:hdrShapeDefaults>
  <w:footnotePr>
    <w:footnote w:id="0"/>
    <w:footnote w:id="1"/>
  </w:footnotePr>
  <w:endnotePr>
    <w:endnote w:id="0"/>
    <w:endnote w:id="1"/>
  </w:endnotePr>
  <w:compat/>
  <w:rsids>
    <w:rsidRoot w:val="00A112E0"/>
    <w:rsid w:val="000C3AA9"/>
    <w:rsid w:val="00153651"/>
    <w:rsid w:val="001C1749"/>
    <w:rsid w:val="002F2B0D"/>
    <w:rsid w:val="005D4C2C"/>
    <w:rsid w:val="00646CA3"/>
    <w:rsid w:val="00710F0B"/>
    <w:rsid w:val="007B1562"/>
    <w:rsid w:val="00802AA9"/>
    <w:rsid w:val="00873E42"/>
    <w:rsid w:val="008B0D83"/>
    <w:rsid w:val="008C02D3"/>
    <w:rsid w:val="009011DB"/>
    <w:rsid w:val="00957265"/>
    <w:rsid w:val="009578BA"/>
    <w:rsid w:val="00991B6F"/>
    <w:rsid w:val="009B171E"/>
    <w:rsid w:val="00A112E0"/>
    <w:rsid w:val="00B570A2"/>
    <w:rsid w:val="00B9776F"/>
    <w:rsid w:val="00BA2ED7"/>
    <w:rsid w:val="00C10479"/>
    <w:rsid w:val="00C90E0D"/>
    <w:rsid w:val="00DE4C2E"/>
    <w:rsid w:val="00E21F20"/>
    <w:rsid w:val="00E5660F"/>
    <w:rsid w:val="00EB78AC"/>
    <w:rsid w:val="00F62F4D"/>
    <w:rsid w:val="00F81D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479"/>
  </w:style>
  <w:style w:type="paragraph" w:styleId="Heading2">
    <w:name w:val="heading 2"/>
    <w:basedOn w:val="Normal"/>
    <w:link w:val="Heading2Char"/>
    <w:uiPriority w:val="9"/>
    <w:qFormat/>
    <w:rsid w:val="009B17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21F2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12E0"/>
    <w:pPr>
      <w:autoSpaceDE w:val="0"/>
      <w:autoSpaceDN w:val="0"/>
      <w:adjustRightInd w:val="0"/>
      <w:spacing w:after="0" w:line="240" w:lineRule="auto"/>
    </w:pPr>
    <w:rPr>
      <w:rFonts w:ascii="Minion Pro" w:hAnsi="Minion Pro" w:cs="Minion Pro"/>
      <w:color w:val="000000"/>
      <w:sz w:val="24"/>
      <w:szCs w:val="24"/>
    </w:rPr>
  </w:style>
  <w:style w:type="paragraph" w:styleId="NoSpacing">
    <w:name w:val="No Spacing"/>
    <w:link w:val="NoSpacingChar"/>
    <w:uiPriority w:val="1"/>
    <w:qFormat/>
    <w:rsid w:val="00873E42"/>
    <w:pPr>
      <w:spacing w:after="0" w:line="240" w:lineRule="auto"/>
    </w:pPr>
    <w:rPr>
      <w:rFonts w:eastAsiaTheme="minorEastAsia"/>
    </w:rPr>
  </w:style>
  <w:style w:type="character" w:customStyle="1" w:styleId="NoSpacingChar">
    <w:name w:val="No Spacing Char"/>
    <w:basedOn w:val="DefaultParagraphFont"/>
    <w:link w:val="NoSpacing"/>
    <w:uiPriority w:val="1"/>
    <w:rsid w:val="00873E42"/>
    <w:rPr>
      <w:rFonts w:eastAsiaTheme="minorEastAsia"/>
    </w:rPr>
  </w:style>
  <w:style w:type="paragraph" w:styleId="BalloonText">
    <w:name w:val="Balloon Text"/>
    <w:basedOn w:val="Normal"/>
    <w:link w:val="BalloonTextChar"/>
    <w:uiPriority w:val="99"/>
    <w:semiHidden/>
    <w:unhideWhenUsed/>
    <w:rsid w:val="00873E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E42"/>
    <w:rPr>
      <w:rFonts w:ascii="Tahoma" w:hAnsi="Tahoma" w:cs="Tahoma"/>
      <w:sz w:val="16"/>
      <w:szCs w:val="16"/>
    </w:rPr>
  </w:style>
  <w:style w:type="paragraph" w:styleId="NormalWeb">
    <w:name w:val="Normal (Web)"/>
    <w:basedOn w:val="Normal"/>
    <w:uiPriority w:val="99"/>
    <w:unhideWhenUsed/>
    <w:rsid w:val="008B0D83"/>
    <w:pPr>
      <w:spacing w:before="100" w:beforeAutospacing="1" w:after="100" w:afterAutospacing="1" w:line="240" w:lineRule="auto"/>
    </w:pPr>
    <w:rPr>
      <w:rFonts w:ascii="Times New Roman" w:eastAsia="Times New Roman" w:hAnsi="Times New Roman" w:cs="Times New Roman"/>
      <w:sz w:val="24"/>
      <w:szCs w:val="24"/>
    </w:rPr>
  </w:style>
  <w:style w:type="table" w:styleId="LightShading-Accent4">
    <w:name w:val="Light Shading Accent 4"/>
    <w:basedOn w:val="TableNormal"/>
    <w:uiPriority w:val="60"/>
    <w:rsid w:val="00957265"/>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2Char">
    <w:name w:val="Heading 2 Char"/>
    <w:basedOn w:val="DefaultParagraphFont"/>
    <w:link w:val="Heading2"/>
    <w:uiPriority w:val="9"/>
    <w:rsid w:val="009B171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E21F20"/>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E21F20"/>
    <w:pPr>
      <w:ind w:left="720"/>
      <w:contextualSpacing/>
    </w:pPr>
  </w:style>
  <w:style w:type="character" w:styleId="Strong">
    <w:name w:val="Strong"/>
    <w:basedOn w:val="DefaultParagraphFont"/>
    <w:uiPriority w:val="22"/>
    <w:qFormat/>
    <w:rsid w:val="00153651"/>
    <w:rPr>
      <w:b/>
      <w:bCs/>
    </w:rPr>
  </w:style>
  <w:style w:type="character" w:styleId="Emphasis">
    <w:name w:val="Emphasis"/>
    <w:basedOn w:val="DefaultParagraphFont"/>
    <w:uiPriority w:val="20"/>
    <w:qFormat/>
    <w:rsid w:val="005D4C2C"/>
    <w:rPr>
      <w:i/>
      <w:iCs/>
    </w:rPr>
  </w:style>
  <w:style w:type="character" w:styleId="Hyperlink">
    <w:name w:val="Hyperlink"/>
    <w:basedOn w:val="DefaultParagraphFont"/>
    <w:uiPriority w:val="99"/>
    <w:semiHidden/>
    <w:unhideWhenUsed/>
    <w:rsid w:val="005D4C2C"/>
    <w:rPr>
      <w:color w:val="0000FF"/>
      <w:u w:val="single"/>
    </w:rPr>
  </w:style>
  <w:style w:type="paragraph" w:styleId="Header">
    <w:name w:val="header"/>
    <w:basedOn w:val="Normal"/>
    <w:link w:val="HeaderChar"/>
    <w:uiPriority w:val="99"/>
    <w:semiHidden/>
    <w:unhideWhenUsed/>
    <w:rsid w:val="00B9776F"/>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B9776F"/>
  </w:style>
  <w:style w:type="paragraph" w:styleId="Footer">
    <w:name w:val="footer"/>
    <w:basedOn w:val="Normal"/>
    <w:link w:val="FooterChar"/>
    <w:uiPriority w:val="99"/>
    <w:semiHidden/>
    <w:unhideWhenUsed/>
    <w:rsid w:val="00B9776F"/>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B9776F"/>
  </w:style>
</w:styles>
</file>

<file path=word/webSettings.xml><?xml version="1.0" encoding="utf-8"?>
<w:webSettings xmlns:r="http://schemas.openxmlformats.org/officeDocument/2006/relationships" xmlns:w="http://schemas.openxmlformats.org/wordprocessingml/2006/main">
  <w:divs>
    <w:div w:id="109013803">
      <w:bodyDiv w:val="1"/>
      <w:marLeft w:val="0"/>
      <w:marRight w:val="0"/>
      <w:marTop w:val="0"/>
      <w:marBottom w:val="0"/>
      <w:divBdr>
        <w:top w:val="none" w:sz="0" w:space="0" w:color="auto"/>
        <w:left w:val="none" w:sz="0" w:space="0" w:color="auto"/>
        <w:bottom w:val="none" w:sz="0" w:space="0" w:color="auto"/>
        <w:right w:val="none" w:sz="0" w:space="0" w:color="auto"/>
      </w:divBdr>
    </w:div>
    <w:div w:id="141821530">
      <w:bodyDiv w:val="1"/>
      <w:marLeft w:val="0"/>
      <w:marRight w:val="0"/>
      <w:marTop w:val="0"/>
      <w:marBottom w:val="0"/>
      <w:divBdr>
        <w:top w:val="none" w:sz="0" w:space="0" w:color="auto"/>
        <w:left w:val="none" w:sz="0" w:space="0" w:color="auto"/>
        <w:bottom w:val="none" w:sz="0" w:space="0" w:color="auto"/>
        <w:right w:val="none" w:sz="0" w:space="0" w:color="auto"/>
      </w:divBdr>
    </w:div>
    <w:div w:id="202983377">
      <w:bodyDiv w:val="1"/>
      <w:marLeft w:val="0"/>
      <w:marRight w:val="0"/>
      <w:marTop w:val="0"/>
      <w:marBottom w:val="0"/>
      <w:divBdr>
        <w:top w:val="none" w:sz="0" w:space="0" w:color="auto"/>
        <w:left w:val="none" w:sz="0" w:space="0" w:color="auto"/>
        <w:bottom w:val="none" w:sz="0" w:space="0" w:color="auto"/>
        <w:right w:val="none" w:sz="0" w:space="0" w:color="auto"/>
      </w:divBdr>
    </w:div>
    <w:div w:id="395131720">
      <w:bodyDiv w:val="1"/>
      <w:marLeft w:val="0"/>
      <w:marRight w:val="0"/>
      <w:marTop w:val="0"/>
      <w:marBottom w:val="0"/>
      <w:divBdr>
        <w:top w:val="none" w:sz="0" w:space="0" w:color="auto"/>
        <w:left w:val="none" w:sz="0" w:space="0" w:color="auto"/>
        <w:bottom w:val="none" w:sz="0" w:space="0" w:color="auto"/>
        <w:right w:val="none" w:sz="0" w:space="0" w:color="auto"/>
      </w:divBdr>
    </w:div>
    <w:div w:id="409229820">
      <w:bodyDiv w:val="1"/>
      <w:marLeft w:val="0"/>
      <w:marRight w:val="0"/>
      <w:marTop w:val="0"/>
      <w:marBottom w:val="0"/>
      <w:divBdr>
        <w:top w:val="none" w:sz="0" w:space="0" w:color="auto"/>
        <w:left w:val="none" w:sz="0" w:space="0" w:color="auto"/>
        <w:bottom w:val="none" w:sz="0" w:space="0" w:color="auto"/>
        <w:right w:val="none" w:sz="0" w:space="0" w:color="auto"/>
      </w:divBdr>
    </w:div>
    <w:div w:id="409549361">
      <w:bodyDiv w:val="1"/>
      <w:marLeft w:val="0"/>
      <w:marRight w:val="0"/>
      <w:marTop w:val="0"/>
      <w:marBottom w:val="0"/>
      <w:divBdr>
        <w:top w:val="none" w:sz="0" w:space="0" w:color="auto"/>
        <w:left w:val="none" w:sz="0" w:space="0" w:color="auto"/>
        <w:bottom w:val="none" w:sz="0" w:space="0" w:color="auto"/>
        <w:right w:val="none" w:sz="0" w:space="0" w:color="auto"/>
      </w:divBdr>
    </w:div>
    <w:div w:id="489101377">
      <w:bodyDiv w:val="1"/>
      <w:marLeft w:val="0"/>
      <w:marRight w:val="0"/>
      <w:marTop w:val="0"/>
      <w:marBottom w:val="0"/>
      <w:divBdr>
        <w:top w:val="none" w:sz="0" w:space="0" w:color="auto"/>
        <w:left w:val="none" w:sz="0" w:space="0" w:color="auto"/>
        <w:bottom w:val="none" w:sz="0" w:space="0" w:color="auto"/>
        <w:right w:val="none" w:sz="0" w:space="0" w:color="auto"/>
      </w:divBdr>
    </w:div>
    <w:div w:id="714768383">
      <w:bodyDiv w:val="1"/>
      <w:marLeft w:val="0"/>
      <w:marRight w:val="0"/>
      <w:marTop w:val="0"/>
      <w:marBottom w:val="0"/>
      <w:divBdr>
        <w:top w:val="none" w:sz="0" w:space="0" w:color="auto"/>
        <w:left w:val="none" w:sz="0" w:space="0" w:color="auto"/>
        <w:bottom w:val="none" w:sz="0" w:space="0" w:color="auto"/>
        <w:right w:val="none" w:sz="0" w:space="0" w:color="auto"/>
      </w:divBdr>
    </w:div>
    <w:div w:id="786778339">
      <w:bodyDiv w:val="1"/>
      <w:marLeft w:val="0"/>
      <w:marRight w:val="0"/>
      <w:marTop w:val="0"/>
      <w:marBottom w:val="0"/>
      <w:divBdr>
        <w:top w:val="none" w:sz="0" w:space="0" w:color="auto"/>
        <w:left w:val="none" w:sz="0" w:space="0" w:color="auto"/>
        <w:bottom w:val="none" w:sz="0" w:space="0" w:color="auto"/>
        <w:right w:val="none" w:sz="0" w:space="0" w:color="auto"/>
      </w:divBdr>
    </w:div>
    <w:div w:id="835609472">
      <w:bodyDiv w:val="1"/>
      <w:marLeft w:val="0"/>
      <w:marRight w:val="0"/>
      <w:marTop w:val="0"/>
      <w:marBottom w:val="0"/>
      <w:divBdr>
        <w:top w:val="none" w:sz="0" w:space="0" w:color="auto"/>
        <w:left w:val="none" w:sz="0" w:space="0" w:color="auto"/>
        <w:bottom w:val="none" w:sz="0" w:space="0" w:color="auto"/>
        <w:right w:val="none" w:sz="0" w:space="0" w:color="auto"/>
      </w:divBdr>
    </w:div>
    <w:div w:id="904416418">
      <w:bodyDiv w:val="1"/>
      <w:marLeft w:val="0"/>
      <w:marRight w:val="0"/>
      <w:marTop w:val="0"/>
      <w:marBottom w:val="0"/>
      <w:divBdr>
        <w:top w:val="none" w:sz="0" w:space="0" w:color="auto"/>
        <w:left w:val="none" w:sz="0" w:space="0" w:color="auto"/>
        <w:bottom w:val="none" w:sz="0" w:space="0" w:color="auto"/>
        <w:right w:val="none" w:sz="0" w:space="0" w:color="auto"/>
      </w:divBdr>
    </w:div>
    <w:div w:id="1166165285">
      <w:bodyDiv w:val="1"/>
      <w:marLeft w:val="0"/>
      <w:marRight w:val="0"/>
      <w:marTop w:val="0"/>
      <w:marBottom w:val="0"/>
      <w:divBdr>
        <w:top w:val="none" w:sz="0" w:space="0" w:color="auto"/>
        <w:left w:val="none" w:sz="0" w:space="0" w:color="auto"/>
        <w:bottom w:val="none" w:sz="0" w:space="0" w:color="auto"/>
        <w:right w:val="none" w:sz="0" w:space="0" w:color="auto"/>
      </w:divBdr>
    </w:div>
    <w:div w:id="1224826472">
      <w:bodyDiv w:val="1"/>
      <w:marLeft w:val="0"/>
      <w:marRight w:val="0"/>
      <w:marTop w:val="0"/>
      <w:marBottom w:val="0"/>
      <w:divBdr>
        <w:top w:val="none" w:sz="0" w:space="0" w:color="auto"/>
        <w:left w:val="none" w:sz="0" w:space="0" w:color="auto"/>
        <w:bottom w:val="none" w:sz="0" w:space="0" w:color="auto"/>
        <w:right w:val="none" w:sz="0" w:space="0" w:color="auto"/>
      </w:divBdr>
    </w:div>
    <w:div w:id="1392581254">
      <w:bodyDiv w:val="1"/>
      <w:marLeft w:val="0"/>
      <w:marRight w:val="0"/>
      <w:marTop w:val="0"/>
      <w:marBottom w:val="0"/>
      <w:divBdr>
        <w:top w:val="none" w:sz="0" w:space="0" w:color="auto"/>
        <w:left w:val="none" w:sz="0" w:space="0" w:color="auto"/>
        <w:bottom w:val="none" w:sz="0" w:space="0" w:color="auto"/>
        <w:right w:val="none" w:sz="0" w:space="0" w:color="auto"/>
      </w:divBdr>
    </w:div>
    <w:div w:id="1445535896">
      <w:bodyDiv w:val="1"/>
      <w:marLeft w:val="0"/>
      <w:marRight w:val="0"/>
      <w:marTop w:val="0"/>
      <w:marBottom w:val="0"/>
      <w:divBdr>
        <w:top w:val="none" w:sz="0" w:space="0" w:color="auto"/>
        <w:left w:val="none" w:sz="0" w:space="0" w:color="auto"/>
        <w:bottom w:val="none" w:sz="0" w:space="0" w:color="auto"/>
        <w:right w:val="none" w:sz="0" w:space="0" w:color="auto"/>
      </w:divBdr>
    </w:div>
    <w:div w:id="1491411948">
      <w:bodyDiv w:val="1"/>
      <w:marLeft w:val="0"/>
      <w:marRight w:val="0"/>
      <w:marTop w:val="0"/>
      <w:marBottom w:val="0"/>
      <w:divBdr>
        <w:top w:val="none" w:sz="0" w:space="0" w:color="auto"/>
        <w:left w:val="none" w:sz="0" w:space="0" w:color="auto"/>
        <w:bottom w:val="none" w:sz="0" w:space="0" w:color="auto"/>
        <w:right w:val="none" w:sz="0" w:space="0" w:color="auto"/>
      </w:divBdr>
    </w:div>
    <w:div w:id="1604998134">
      <w:bodyDiv w:val="1"/>
      <w:marLeft w:val="0"/>
      <w:marRight w:val="0"/>
      <w:marTop w:val="0"/>
      <w:marBottom w:val="0"/>
      <w:divBdr>
        <w:top w:val="none" w:sz="0" w:space="0" w:color="auto"/>
        <w:left w:val="none" w:sz="0" w:space="0" w:color="auto"/>
        <w:bottom w:val="none" w:sz="0" w:space="0" w:color="auto"/>
        <w:right w:val="none" w:sz="0" w:space="0" w:color="auto"/>
      </w:divBdr>
    </w:div>
    <w:div w:id="1751122375">
      <w:bodyDiv w:val="1"/>
      <w:marLeft w:val="0"/>
      <w:marRight w:val="0"/>
      <w:marTop w:val="0"/>
      <w:marBottom w:val="0"/>
      <w:divBdr>
        <w:top w:val="none" w:sz="0" w:space="0" w:color="auto"/>
        <w:left w:val="none" w:sz="0" w:space="0" w:color="auto"/>
        <w:bottom w:val="none" w:sz="0" w:space="0" w:color="auto"/>
        <w:right w:val="none" w:sz="0" w:space="0" w:color="auto"/>
      </w:divBdr>
      <w:divsChild>
        <w:div w:id="1491406498">
          <w:marLeft w:val="0"/>
          <w:marRight w:val="0"/>
          <w:marTop w:val="150"/>
          <w:marBottom w:val="0"/>
          <w:divBdr>
            <w:top w:val="none" w:sz="0" w:space="0" w:color="auto"/>
            <w:left w:val="none" w:sz="0" w:space="0" w:color="auto"/>
            <w:bottom w:val="none" w:sz="0" w:space="0" w:color="auto"/>
            <w:right w:val="none" w:sz="0" w:space="0" w:color="auto"/>
          </w:divBdr>
          <w:divsChild>
            <w:div w:id="1528133816">
              <w:marLeft w:val="0"/>
              <w:marRight w:val="0"/>
              <w:marTop w:val="0"/>
              <w:marBottom w:val="0"/>
              <w:divBdr>
                <w:top w:val="none" w:sz="0" w:space="0" w:color="auto"/>
                <w:left w:val="none" w:sz="0" w:space="0" w:color="auto"/>
                <w:bottom w:val="none" w:sz="0" w:space="0" w:color="auto"/>
                <w:right w:val="none" w:sz="0" w:space="0" w:color="auto"/>
              </w:divBdr>
            </w:div>
            <w:div w:id="156842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55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16E8A51C041428DAC4B108821B58D85"/>
        <w:category>
          <w:name w:val="General"/>
          <w:gallery w:val="placeholder"/>
        </w:category>
        <w:types>
          <w:type w:val="bbPlcHdr"/>
        </w:types>
        <w:behaviors>
          <w:behavior w:val="content"/>
        </w:behaviors>
        <w:guid w:val="{6FF68EB7-79C9-4E63-922F-340658E28986}"/>
      </w:docPartPr>
      <w:docPartBody>
        <w:p w:rsidR="00000000" w:rsidRDefault="00D34FCA" w:rsidP="00D34FCA">
          <w:pPr>
            <w:pStyle w:val="116E8A51C041428DAC4B108821B58D85"/>
          </w:pPr>
          <w:r>
            <w:rPr>
              <w:rFonts w:asciiTheme="majorHAnsi" w:eastAsiaTheme="majorEastAsia" w:hAnsiTheme="majorHAnsi" w:cstheme="majorBidi"/>
              <w:color w:val="FFFFFF" w:themeColor="background1"/>
              <w:sz w:val="72"/>
              <w:szCs w:val="7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inion Pro">
    <w:altName w:val="Times New Roman"/>
    <w:panose1 w:val="00000000000000000000"/>
    <w:charset w:val="00"/>
    <w:family w:val="roman"/>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Bold">
    <w:altName w:val="Arial"/>
    <w:panose1 w:val="00000000000000000000"/>
    <w:charset w:val="00"/>
    <w:family w:val="swiss"/>
    <w:notTrueType/>
    <w:pitch w:val="default"/>
    <w:sig w:usb0="00000005" w:usb1="00000000" w:usb2="00000000" w:usb3="00000000" w:csb0="00000003"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34FCA"/>
    <w:rsid w:val="00D34FCA"/>
    <w:rsid w:val="00DD32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055D7BB1F34C0DA64CDE37BE495265">
    <w:name w:val="81055D7BB1F34C0DA64CDE37BE495265"/>
    <w:rsid w:val="00D34FCA"/>
  </w:style>
  <w:style w:type="paragraph" w:customStyle="1" w:styleId="116E8A51C041428DAC4B108821B58D85">
    <w:name w:val="116E8A51C041428DAC4B108821B58D85"/>
    <w:rsid w:val="00D34FCA"/>
  </w:style>
  <w:style w:type="paragraph" w:customStyle="1" w:styleId="2C819BB29935462494F5DD299CAD8B0D">
    <w:name w:val="2C819BB29935462494F5DD299CAD8B0D"/>
    <w:rsid w:val="00D34FCA"/>
  </w:style>
  <w:style w:type="paragraph" w:customStyle="1" w:styleId="12600F13468F41C38AA4312291BE2900">
    <w:name w:val="12600F13468F41C38AA4312291BE2900"/>
    <w:rsid w:val="00D34FC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14</Pages>
  <Words>4595</Words>
  <Characters>26197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FARMAKOTERAPIJSKI ASPEKTI</vt:lpstr>
    </vt:vector>
  </TitlesOfParts>
  <Company/>
  <LinksUpToDate>false</LinksUpToDate>
  <CharactersWithSpaces>30731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FARMAKOTERAPIJSKI ASPEKTI I REHABILITACIONI PRISTUP KOD DIJABETESNE POLINEUROPATIJE</dc:title>
  <dc:creator>Nena</dc:creator>
  <cp:lastModifiedBy>korisnik</cp:lastModifiedBy>
  <cp:revision>5</cp:revision>
  <cp:lastPrinted>2026-05-19T11:44:00Z</cp:lastPrinted>
  <dcterms:created xsi:type="dcterms:W3CDTF">2026-05-19T11:47:00Z</dcterms:created>
  <dcterms:modified xsi:type="dcterms:W3CDTF">2026-08-19T12:17:00Z</dcterms:modified>
</cp:coreProperties>
</file>